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7013BD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WGOŚ.IV.271.3.2</w:t>
      </w:r>
      <w:r w:rsidR="001C20F9">
        <w:rPr>
          <w:b/>
          <w:sz w:val="24"/>
          <w:szCs w:val="24"/>
        </w:rPr>
        <w:t>.2018</w:t>
      </w:r>
    </w:p>
    <w:p w:rsidR="00863FAE" w:rsidRPr="007041A5" w:rsidRDefault="00747026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bookmarkStart w:id="0" w:name="_GoBack"/>
      <w:bookmarkEnd w:id="0"/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</w:t>
      </w:r>
      <w:r w:rsidR="00E33AD8">
        <w:rPr>
          <w:rFonts w:eastAsiaTheme="minorHAnsi"/>
          <w:b/>
          <w:sz w:val="24"/>
          <w:lang w:eastAsia="en-US"/>
        </w:rPr>
        <w:t>zwana dalej „ustawą”</w:t>
      </w:r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A84628" w:rsidRPr="00A84628">
        <w:rPr>
          <w:b/>
          <w:bCs/>
          <w:color w:val="000000"/>
          <w:sz w:val="24"/>
          <w:szCs w:val="24"/>
        </w:rPr>
        <w:t>„</w:t>
      </w:r>
      <w:r w:rsidR="007013BD" w:rsidRPr="007013BD">
        <w:rPr>
          <w:b/>
          <w:bCs/>
          <w:iCs/>
          <w:color w:val="000000"/>
          <w:sz w:val="24"/>
          <w:szCs w:val="24"/>
        </w:rPr>
        <w:t>Budowa sieci elektroenergetycznej niskiego napięcia do 1kV oświetlenia ulicznego przy ulicy Południowej, Brzozowskiej, Mostowej, Sportowej, Szkolnej w miejscowości Krościenko Wyżne - etap I: montaż lamp i słupów na istniejących fundamentach</w:t>
      </w:r>
      <w:r w:rsidR="008C29DF">
        <w:rPr>
          <w:b/>
          <w:bCs/>
          <w:i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ust. 5 ustawy</w:t>
      </w:r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>ww. okolicznością, na podstawie art. 24 ust. 8 ustawy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786E"/>
    <w:rsid w:val="00737F60"/>
    <w:rsid w:val="00740211"/>
    <w:rsid w:val="00747026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F7EE-553A-459C-885B-CBD13C9D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29</cp:revision>
  <cp:lastPrinted>2016-10-11T12:33:00Z</cp:lastPrinted>
  <dcterms:created xsi:type="dcterms:W3CDTF">2016-11-16T08:25:00Z</dcterms:created>
  <dcterms:modified xsi:type="dcterms:W3CDTF">2018-03-06T08:46:00Z</dcterms:modified>
</cp:coreProperties>
</file>