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CA3532" w:rsidP="003F6A7F">
      <w:pPr>
        <w:spacing w:line="288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WGOŚ.IV.271.3.2</w:t>
      </w:r>
      <w:r w:rsidR="0073613F" w:rsidRPr="0073613F">
        <w:rPr>
          <w:rFonts w:ascii="Book Antiqua" w:hAnsi="Book Antiqua"/>
          <w:b/>
          <w:sz w:val="24"/>
          <w:szCs w:val="24"/>
        </w:rPr>
        <w:t>.2019</w:t>
      </w:r>
    </w:p>
    <w:p w:rsidR="00863FAE" w:rsidRPr="0073613F" w:rsidRDefault="00CA3532" w:rsidP="00863FAE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DE7002" w:rsidRPr="0073613F" w:rsidRDefault="00DE7002" w:rsidP="00DE7002">
      <w:pPr>
        <w:spacing w:before="120" w:line="360" w:lineRule="auto"/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002D44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A84628" w:rsidRPr="0073613F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CA3532" w:rsidRPr="00CA3532">
        <w:rPr>
          <w:rFonts w:ascii="Book Antiqua" w:hAnsi="Book Antiqua"/>
          <w:b/>
          <w:bCs/>
          <w:iCs/>
          <w:color w:val="000000"/>
          <w:sz w:val="24"/>
          <w:szCs w:val="24"/>
        </w:rPr>
        <w:t>Roboty budowlane polegające na utwardzeniu placu na działkach nr ewidencyjny 5237/5 i 5236/4 w miejscowości Pustyny w ramach zadania pn.: „Budowa parkingu przy budynku użyteczności publicznej w Pustynach”</w:t>
      </w:r>
      <w:bookmarkStart w:id="0" w:name="_GoBack"/>
      <w:bookmarkEnd w:id="0"/>
      <w:r w:rsidR="008C29DF" w:rsidRPr="0073613F">
        <w:rPr>
          <w:rFonts w:ascii="Book Antiqua" w:hAnsi="Book Antiqua"/>
          <w:b/>
          <w:bCs/>
          <w:i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DC6F8E">
      <w:pPr>
        <w:spacing w:line="360" w:lineRule="auto"/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lastRenderedPageBreak/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8437B" w:rsidRPr="0073613F" w:rsidRDefault="0038437B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73613F" w:rsidRDefault="00256B1C" w:rsidP="00256B1C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256B1C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A32DBB">
      <w:pPr>
        <w:spacing w:line="360" w:lineRule="auto"/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35EA-2C11-44A2-B42E-4859151C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34</cp:revision>
  <cp:lastPrinted>2016-10-11T12:33:00Z</cp:lastPrinted>
  <dcterms:created xsi:type="dcterms:W3CDTF">2016-11-16T08:25:00Z</dcterms:created>
  <dcterms:modified xsi:type="dcterms:W3CDTF">2019-04-24T12:32:00Z</dcterms:modified>
</cp:coreProperties>
</file>