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B8" w:rsidRPr="009349B8" w:rsidRDefault="00EF0103" w:rsidP="009349B8">
      <w:pPr>
        <w:tabs>
          <w:tab w:val="right" w:pos="9923"/>
        </w:tabs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WGOŚ.IV.271.2.21</w:t>
      </w:r>
      <w:r w:rsidR="009349B8" w:rsidRPr="009349B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.2019</w:t>
      </w:r>
      <w:r w:rsidR="009349B8" w:rsidRPr="009349B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ab/>
      </w:r>
      <w:r w:rsidR="009349B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Załącznik nr 3</w:t>
      </w:r>
    </w:p>
    <w:p w:rsidR="009349B8" w:rsidRDefault="009349B8" w:rsidP="009349B8">
      <w:pPr>
        <w:suppressAutoHyphens/>
        <w:spacing w:after="0" w:line="240" w:lineRule="auto"/>
        <w:jc w:val="right"/>
        <w:rPr>
          <w:rFonts w:ascii="Book Antiqua" w:eastAsia="Calibri" w:hAnsi="Book Antiqua" w:cs="Times New Roman"/>
          <w:b/>
          <w:bCs/>
          <w:spacing w:val="34"/>
          <w:sz w:val="32"/>
          <w:szCs w:val="20"/>
          <w:lang w:eastAsia="pl-PL"/>
        </w:rPr>
      </w:pPr>
      <w:r w:rsidRPr="009349B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do zapytania ofertowego</w:t>
      </w:r>
    </w:p>
    <w:p w:rsidR="00D11CDC" w:rsidRPr="008242DA" w:rsidRDefault="00D11CDC" w:rsidP="0079493E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bCs/>
          <w:spacing w:val="34"/>
          <w:sz w:val="28"/>
          <w:szCs w:val="20"/>
          <w:lang w:eastAsia="pl-PL"/>
        </w:rPr>
      </w:pPr>
      <w:r w:rsidRPr="008242DA">
        <w:rPr>
          <w:rFonts w:ascii="Book Antiqua" w:eastAsia="Calibri" w:hAnsi="Book Antiqua" w:cs="Times New Roman"/>
          <w:b/>
          <w:bCs/>
          <w:spacing w:val="34"/>
          <w:sz w:val="28"/>
          <w:szCs w:val="20"/>
          <w:lang w:eastAsia="pl-PL"/>
        </w:rPr>
        <w:t>Projekt</w:t>
      </w:r>
    </w:p>
    <w:p w:rsidR="0079493E" w:rsidRPr="008242DA" w:rsidRDefault="00063408" w:rsidP="0079493E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bCs/>
          <w:spacing w:val="34"/>
          <w:sz w:val="28"/>
          <w:szCs w:val="20"/>
          <w:lang w:eastAsia="pl-PL"/>
        </w:rPr>
      </w:pPr>
      <w:r w:rsidRPr="008242DA">
        <w:rPr>
          <w:rFonts w:ascii="Book Antiqua" w:eastAsia="Calibri" w:hAnsi="Book Antiqua" w:cs="Times New Roman"/>
          <w:b/>
          <w:bCs/>
          <w:spacing w:val="34"/>
          <w:sz w:val="28"/>
          <w:szCs w:val="20"/>
          <w:lang w:eastAsia="pl-PL"/>
        </w:rPr>
        <w:t xml:space="preserve">UMOWA NR </w:t>
      </w:r>
      <w:r w:rsidR="00D11CDC" w:rsidRPr="008242DA">
        <w:rPr>
          <w:rFonts w:ascii="Book Antiqua" w:eastAsia="Calibri" w:hAnsi="Book Antiqua" w:cs="Times New Roman"/>
          <w:b/>
          <w:bCs/>
          <w:spacing w:val="34"/>
          <w:sz w:val="28"/>
          <w:szCs w:val="20"/>
          <w:lang w:eastAsia="pl-PL"/>
        </w:rPr>
        <w:t>……………</w:t>
      </w:r>
    </w:p>
    <w:p w:rsidR="00D921E6" w:rsidRPr="008242DA" w:rsidRDefault="00D921E6" w:rsidP="0079493E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sz w:val="10"/>
          <w:szCs w:val="24"/>
          <w:lang w:eastAsia="pl-PL"/>
        </w:rPr>
      </w:pPr>
    </w:p>
    <w:p w:rsidR="006C4246" w:rsidRPr="00D11CDC" w:rsidRDefault="0079493E" w:rsidP="0079493E">
      <w:pPr>
        <w:spacing w:after="0"/>
        <w:rPr>
          <w:rFonts w:ascii="Book Antiqua" w:hAnsi="Book Antiqua" w:cs="Times New Roman"/>
          <w:sz w:val="24"/>
          <w:szCs w:val="24"/>
        </w:rPr>
      </w:pPr>
      <w:r w:rsidRPr="00D11CDC">
        <w:rPr>
          <w:rFonts w:ascii="Book Antiqua" w:eastAsia="Calibri" w:hAnsi="Book Antiqua" w:cs="Times New Roman"/>
          <w:sz w:val="24"/>
          <w:szCs w:val="24"/>
          <w:lang w:eastAsia="pl-PL"/>
        </w:rPr>
        <w:t>z</w:t>
      </w:r>
      <w:r w:rsidR="00F94328" w:rsidRPr="00D11CDC">
        <w:rPr>
          <w:rFonts w:ascii="Book Antiqua" w:eastAsia="Calibri" w:hAnsi="Book Antiqua" w:cs="Times New Roman"/>
          <w:sz w:val="24"/>
          <w:szCs w:val="24"/>
          <w:lang w:eastAsia="pl-PL"/>
        </w:rPr>
        <w:t xml:space="preserve">awarta w dniu </w:t>
      </w:r>
      <w:r w:rsidR="00D11CDC">
        <w:rPr>
          <w:rFonts w:ascii="Book Antiqua" w:eastAsia="Calibri" w:hAnsi="Book Antiqua" w:cs="Times New Roman"/>
          <w:sz w:val="24"/>
          <w:szCs w:val="24"/>
          <w:lang w:eastAsia="pl-PL"/>
        </w:rPr>
        <w:t>………………</w:t>
      </w:r>
      <w:r w:rsidRPr="00D11CDC">
        <w:rPr>
          <w:rFonts w:ascii="Book Antiqua" w:eastAsia="Calibri" w:hAnsi="Book Antiqua" w:cs="Times New Roman"/>
          <w:sz w:val="24"/>
          <w:szCs w:val="24"/>
          <w:lang w:eastAsia="pl-PL"/>
        </w:rPr>
        <w:t xml:space="preserve"> w Krościenku Wyżnym pomiędzy:</w:t>
      </w:r>
    </w:p>
    <w:p w:rsidR="006C4246" w:rsidRPr="00D11CDC" w:rsidRDefault="006C4246" w:rsidP="006C4246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Gminą Krościenko Wyżne z siedzibą przy ul. Południowej 9, 38-422 Krościenko Wyżne,</w:t>
      </w:r>
      <w:r w:rsidR="000552D7" w:rsidRPr="00D11CD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Pr="00D11CD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NIP</w:t>
      </w:r>
      <w:r w:rsidR="000552D7" w:rsidRPr="00D11CD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 6842384</w:t>
      </w:r>
      <w:r w:rsidRPr="00D11CD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257, REGON 370440577</w:t>
      </w:r>
    </w:p>
    <w:p w:rsidR="006C4246" w:rsidRPr="00D11CDC" w:rsidRDefault="006C4246" w:rsidP="006C4246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reprezentowaną przez:</w:t>
      </w:r>
    </w:p>
    <w:p w:rsidR="006C4246" w:rsidRPr="00D11CDC" w:rsidRDefault="00CC1F95" w:rsidP="006C4246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……………………………….</w:t>
      </w:r>
    </w:p>
    <w:p w:rsidR="006C4246" w:rsidRPr="00D11CDC" w:rsidRDefault="006C4246" w:rsidP="006C4246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zwaną w treści umowy </w:t>
      </w:r>
      <w:r w:rsidRPr="00D11CD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„Zamawiającym”,</w:t>
      </w:r>
    </w:p>
    <w:p w:rsidR="00063408" w:rsidRPr="00D11CDC" w:rsidRDefault="00063408" w:rsidP="00CC1F95">
      <w:pPr>
        <w:spacing w:after="0" w:line="264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 </w:t>
      </w:r>
      <w:r w:rsidR="00CC1F9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…………………………………</w:t>
      </w:r>
    </w:p>
    <w:p w:rsidR="006C4246" w:rsidRPr="00D11CDC" w:rsidRDefault="00D830ED" w:rsidP="00D830ED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zwaną w treści umowy </w:t>
      </w:r>
      <w:r w:rsidRPr="00D11CD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„Wykonawcą”,</w:t>
      </w:r>
    </w:p>
    <w:p w:rsidR="00672275" w:rsidRPr="00D11CDC" w:rsidRDefault="00672275" w:rsidP="006C4246">
      <w:pPr>
        <w:spacing w:after="0"/>
        <w:rPr>
          <w:rFonts w:ascii="Book Antiqua" w:hAnsi="Book Antiqua" w:cs="Times New Roman"/>
          <w:sz w:val="8"/>
          <w:szCs w:val="24"/>
        </w:rPr>
      </w:pPr>
    </w:p>
    <w:p w:rsidR="00672275" w:rsidRPr="00D11CDC" w:rsidRDefault="00D91686" w:rsidP="006C4246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Po przeprowadzeniu postepowania o udzielenie zamówienia publicznego w trybie zapytania ofertowego zgodnie z Zarządzeniem Nr III/446/2014 Wójta Gminy Krościenko Wyżne z dnia 17 kwietnia 2014 r. w sprawie regulaminu udzielania zamówień publicznych o wartości szacunkowej nieprzekraczającej wyrażonej w złotych równowartości 30 000 euro w związku z art. 4 pkt 8 ustawy z dnia 29 stycznia 2004 r. Prawo Zamówień Publicznych (</w:t>
      </w:r>
      <w:r w:rsidR="00CC1F95" w:rsidRPr="00CC1F9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Dz. U. z 2019 r., poz. 1843</w:t>
      </w: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), zawarta została umowa następującej treści:</w:t>
      </w:r>
      <w:r w:rsidR="00672275" w:rsidRPr="00D11CDC">
        <w:rPr>
          <w:rFonts w:ascii="Book Antiqua" w:hAnsi="Book Antiqua" w:cs="Times New Roman"/>
          <w:sz w:val="24"/>
          <w:szCs w:val="24"/>
        </w:rPr>
        <w:t xml:space="preserve"> </w:t>
      </w:r>
    </w:p>
    <w:p w:rsidR="00672275" w:rsidRPr="00A3687B" w:rsidRDefault="00672275" w:rsidP="006C4246">
      <w:pPr>
        <w:spacing w:after="0"/>
        <w:rPr>
          <w:rFonts w:ascii="Book Antiqua" w:hAnsi="Book Antiqua" w:cs="Times New Roman"/>
          <w:sz w:val="8"/>
          <w:szCs w:val="24"/>
        </w:rPr>
      </w:pPr>
    </w:p>
    <w:p w:rsidR="00D91686" w:rsidRPr="00D11CDC" w:rsidRDefault="00D91686" w:rsidP="00D91686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D11CDC">
        <w:rPr>
          <w:rFonts w:ascii="Book Antiqua" w:hAnsi="Book Antiqua" w:cs="Times New Roman"/>
          <w:b/>
          <w:sz w:val="24"/>
          <w:szCs w:val="24"/>
        </w:rPr>
        <w:t>§ 1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Przedmiotem zamówienia jest opracowanie zmiany Studium Uwarunkowań i Kierunków Zagospodarowania Przestrzennego Gminy Krościenko Wyżne. 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Zakres opracowania obejmuje teren w granicach administracyjnych całej Gminy Krościenko Wyżne o powierzchni 16,31 km</w:t>
      </w:r>
      <w:r w:rsidRPr="00EF0103">
        <w:rPr>
          <w:rFonts w:ascii="Book Antiqua" w:eastAsia="Times New Roman" w:hAnsi="Book Antiqua" w:cs="Times New Roman"/>
          <w:sz w:val="24"/>
          <w:szCs w:val="24"/>
          <w:vertAlign w:val="superscript"/>
          <w:lang w:eastAsia="pl-PL"/>
        </w:rPr>
        <w:t>2</w:t>
      </w: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W skład gminy wchodzi dwa sołectwa: Krościenko Wyżne i Pustyny. 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Skala opracowania 1:10 000 na mapie topograficznej.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Podstawą do opracowania zmiany studium jest uchwała Rady Gminy w Krościenko Wyżne Nr XI/71/2019  z dnia 25 października 2019 roku w sprawie przystąpienia do sporządzenia zmiany Studium Uwarunkowań i Kierunków Zagospodarowania Przestrzennego Gminy Krościenko Wyżne.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Zmianę studium należy traktować jako kompleksową aktualizację danych. W szczególności należy uwzględnić: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aktualizację stref ochronnych kopalni m.in. KROSNO 1, tj. złoże ropy naftowej w Krościenku Wyżnym;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aktualizację obszarów zagrożonych powodzią;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likwidację lotniska IWONICZ ;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budowę gazociągu </w:t>
      </w:r>
      <w:r w:rsidRPr="00EF0103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 pasie drogowym drogi krajowej Nr 19 Kuźnica-Barwinek od km 252+894 do km 252+009 po stronie lewej w m. Pustyny, gm. Krościenko Wyżne;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budowę </w:t>
      </w:r>
      <w:r w:rsidRPr="00EF0103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sieci elektroenergetycznej kablowej ziemnej SN 15kV – przekroczenie drogi krajowej nr 19 Kuźnica-Barwinek w km 252+125 i 252+240, rozbiórka sieci elektroenergetycznej napowietrznej SN 15 kV w km 252+124 do 252+127 oraz 252+213 do 252+235 w m. Krościenko Wyżne;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budowę drogi ekspresowej S19 na odcinku węzeł „DOMARADZ” – węzeł „MIEJSCE PIASTOWE”, która przechodzi przez Gminę Krościenko Wyżne;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obszary, na których można budować farmy fotowoltaiczne;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prognozę oddziaływania na środowisko;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obszary zdegradowane, walory przyrodnicze i kulturowe, infrastruktura, itp.;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wnioski dotyczące zmiany przeznaczenia działek z rolnych na budowlane.</w:t>
      </w:r>
    </w:p>
    <w:p w:rsidR="00EF0103" w:rsidRPr="00EF0103" w:rsidRDefault="00EF0103" w:rsidP="00EF0103">
      <w:p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oraz aktualizacja planów i potrzeb rozwoju przestrzennego całego obszaru Gminy i inne, nie wymienione wyżej ale mające istotne znaczenie dla przedmiotowej zmiany.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Zmianę Studium Uwarunkowań i Kierunków Zagospodarowania Przestrzennego Gminy Krościenko Wyżne wraz z Prognoza oddziaływania na środowisko oraz opracowaniem ekofizjograflcznym należy sporządzić zgodnie z obowiązującymi przepisami w szczególności: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Ustawą z dnia 27 marca 2003 r. o planowaniu i zagospodarowaniu przestrzennym (Dz. U. z 2018 r., poz. 1945 z późn. zm.);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Rozporządzeniem Ministra Infrastruktury z dnia 28 kwietnia 2004 r. w sprawie zakresu projektu studium uwarunkowań i kierunków zagospodarowania przestrzennego gminy (Dz. U. z 2004 r., Nr 118, poz. 1233);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Rozporządzeniem Ministra Środowiska z dnia 9 września 2002 r. w sprawie opracowań ekofizjograficznych (Dz. U. z 2002 r., Nr 155, poz. 1298);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Ustawą z dnia 7 października 2015 o rewitalizacji (Dz. U. z 2018 r., poz. 1398 z późn. zm.);</w:t>
      </w:r>
    </w:p>
    <w:p w:rsidR="00EF0103" w:rsidRPr="00EF0103" w:rsidRDefault="00EF0103" w:rsidP="00EF0103">
      <w:pPr>
        <w:spacing w:after="0" w:line="264" w:lineRule="auto"/>
        <w:ind w:left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 także zgodnie z innymi, nie wymienionymi wyżej, ustawami i przepisami szczególnymi dotyczącymi: ochrony środowiska, przyrody, zabytków, prawa wodnego, ochrony gruntów rolnych i leśnych, itd. 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 ramach przedmiotu zamówienia Wykonawca wykona: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ocenę zgłoszonych wniosków do zmiany miejscowych planów zagospodarowania przestrzennego i zmiany studium uwarunkowań i kierunków zagospodarowania przestrzennego Gminy Krościenko Wyżne;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inwentaryzację urbanistyczną - prace terenowe, wizja terenowa zainwestowania i uzbrojenia terenu oraz elementów przyrodniczych;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przygotowanie merytoryczne dokumentów formalno-prawnych, projekty pism zgodnie z art. 11 ustawy o planowaniu i zagospodarowaniu przestrzennym - ogłoszenia, obwieszczenia, wykazy, zestawienia, wystąpienia, uchwały i współpracę przy prowadzeniu procedury oraz dokumentacji prac planistycznych;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prezentację projektu zmiany Studium i uczestnictwo w publicznej dyskusji z mieszkańcami na temat przyjętych w projekcie rozwiązań;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prezentację projektu zmiany Studium podczas posiedzeń Komisji Rady Gminy Krościenko Wyżne i Gminnej Komisji Urbanistyczno-Architektonicznej, prezentacji projektu zmiany Studium podczas sesji Rady Gminy Krościenko Wyżne;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uzyskanie akceptacji Zamawiającego dla przyjętych rozwiązań po zakończeniu każdego z etapów prac planistycznych;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uzyskanie wymaganych przepisami prawa uzgodnień i opinii wraz z przygotowaniem projektów pism do instytucji i organów opiniujących i uzgadniających zmianę Studium wraz z prognozą oddziaływania na środowisko;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analizę otrzymanych opinii i uzgodnień wraz z przygotowaniem wykazu opinii oraz wprowadzeniem zmian wynikłych z uzyskanych opinii i uzgodnień, ewentualne wdrożenie ponownej procedury opiniowania i uzgadniania;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przygotowanie projektów pism związanych z wyłożeniem zmiany Studium do publicznego wglądu;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uczestniczenie i udzielanie niezbędnych wyjaśnień w dyskusji publicznej nad przyjętymi w projekcie zmiany Studium rozwiązaniami oraz sporządzenie protokołu z tej dyskusji;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analizę złożonych uwag do wyłożonego projektu zmiany Studium, sporządzenie wykazu wraz z pisemnym stanowiskiem dotyczącym ich uwzględnienia lub nieuwzględnienia;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wprowadzenie zmian do projektu zmiany Studium wynikających z uwzględnienia wniesionych uwag, a następnie w niezbędnym zakresie ponowienie uzgodnień;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przedłożenie Radzie Gminy w Krościenku Wyżnym projektu zmiany Studium po zmianach wynikających z uwzględnionych uwag - projekt uchwały wraz z załącznikami;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przygotowanie do przedstawienia Wojewodzie uchwały o uchwaleniu Studium wraz z załącznikami oraz dokumentacją prac planistycznych;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 przypadku gdy Wojewoda stwierdzi niezgodność z przepisami prawnymi uchwały i dokumentacji będącej przedmiotem zamówienia, Wykonawca dokona uzupełnienia i/lub usunięcia wskazanych uchybień, albo ponownego, nieodpłatnego wykonania przedmiotu zamówienia w zakresie niezbędnym do uśnięcia stwierdzonych nieprawidłowości;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sporządzenie „podsumowania” oraz „uzasadnienia”, o których mowa w art. 55 ust. 3 oraz art. 42 pkt 2 ustawy z dnia 3 października 2008 roku o udostępnieniu informacji o środowisku i jego ochronie, udziale społeczeństwa w ochronie środowiska oraz o ocenach oddziaływania na środowisko (Dz. U. z 2018 r., poz. 2081 z późn. zm.);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prowadzenie na każdym etapie realizacji przedmiotu zamówienia konsultacji z Zamawiającym;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uzupełnienia (zmiany) opracowania stanowiącego przedmiot zamówienia o niezbędne czynności merytoryczne i formalne mające na celu dostosowanie opracowania do przepisów obowiązujących na dzień zakończenia realizacji przedmiotu zamówienia (w przypadku zmiany prawa w trakcie realizacji przedmiotu zamówienia).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 ramach realizacji przedmiotu zamówienia Wykonawca udzieli gwarancji na okres 36 miesięcy, liczonych od daty końcowego protokołu zdawczo-odbiorczego z podpisaną przez obie strony klauzulą o kompletności zmiany studium, po wejściu w życie uchwały Rady Gminy w Krościenku Wyżnym w sprawie zmiany Studium Uwarunkowań i</w:t>
      </w:r>
      <w:r w:rsidR="003E6FCB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Kierunków Zagospodarowania Przestrzennego Gminy Krościenko Wyżne.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Wszelkie prace projektowe lub czynności nie opisane powyżej, a wynikające z procedur określonych w ustawie oraz przepisach szczególnych, niezbędne do właściwego i kompletnego opracowania zamówienia Wykonawca winien wykonać w ramach przedmiotu zamówienia i uwzględnić w kosztach i terminach wykonania przedmiotu zamówienia. 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Wykonawca zobowiązany będzie do wykonania wszelkich koniecznych opracowań uzupełniających w szczególności takich, jak: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prognoza oddziaływania na środowisko do Studium Uwarunkowań i Kierunków Zagospodarowania Przestrzennego;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wykonanie opracowania ekofizjograficznego zgodnie z Rozporządzeniem Ministra Środowiska z dnia 9 września 2002 r. w sprawie opracowań ekofizjograficznych (Dz. U. z 2002 r., Nr 155, poz. 1298) na obszar objęty Studium uwarunkowań i kierunków zagospodarowania przestrzennego;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opracowanie projektów dokumentów, o których mowa w art. 11 ustawy o planowaniu i zagospodarowaniu przestrzennym oraz prowadzenie postępowania </w:t>
      </w: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formalno-prawnego w imieniu Wójta Gminy Krościenko Wyżne, zgodnie z wymogami ustawy jw. 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 zakresie prowadzenia postępowania formalno-prawnego Wykonawca zobowiązany jest do: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dostarczenie Zamawiającemu pełnej dokumentacji potrzebnej do wyłożenia projektu zmiany studium uwarunkowań do publicznego wglądu;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uczestniczenia w publicznych dyskusjach, o których mowa w art. 11 ustawy o planowaniu i zagospodarowaniu przestrzennym, cyklicznej prezentacji poszczególnych etapów, jak również uczestniczenia w innych spotkaniach organizowanych przez Zamawiającego związanych z przedmiotem zamówienia, w</w:t>
      </w:r>
      <w:r w:rsidR="00BA5B90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tym w posiedzeniach Komisji Rady Gminy w Krościenku Wyżnym i sesjach;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Wszystkie czynności będące przedmiotem zamówienia Wykonawca zobowiązany będzie wykonać we własnym zakresie i na własny koszt, co uwzględni przy sporządzaniu oferty na zadanie jw. m. in.: 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opracowanie, redagowanie projektów pism zawiadamiających, uzgadniających, obwieszczających, opiniujących itp.;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redagowanie projektów ogłoszeń, przygotowanie projektów zawiadomień, obwieszczeń - również do prasy o wyłożeniu do publicznego wglądu itp.;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wykonawca zobowiązany jest również do uzyskania map do celów planistycznych na własny koszt.</w:t>
      </w:r>
    </w:p>
    <w:p w:rsidR="00EF0103" w:rsidRPr="00EF0103" w:rsidRDefault="00EF0103" w:rsidP="00EF0103">
      <w:pPr>
        <w:numPr>
          <w:ilvl w:val="0"/>
          <w:numId w:val="27"/>
        </w:numPr>
        <w:spacing w:after="0" w:line="264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W ramach przedmiotu zamówienia Wykonawca sporządzi i przekaże Zamawiającemu do jego siedziby (przed podpisaniem końcowego protokołu zdawczo-odbiorczego przedmiotu zamówienia w następujących formach: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kompletny projekt uchwały w sprawie zmiany studium zawierającego część tekstową i graficzną w formie papierowej – 2 egzemplarze;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tekst studium w formie papierowej – 3 egzemplarze;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rysunek studium ujednoliconego w skali 1:10 000 (w kolorze) 3 egzemplarze;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prognozę oddziaływania na środowisko – 2 egzemplarze i l egzemplarz w wersji elektronicznej CD/DVD.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opracowanie ekofizjograficzne – 1 egzemplarz i 1 egzemplarz w wersji elektronicznej CD/DVD.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studium w wersji elektronicznej (płyta CD/DVD – 3 egzemplarze)</w:t>
      </w:r>
    </w:p>
    <w:p w:rsidR="00EF0103" w:rsidRPr="00EF0103" w:rsidRDefault="00EF0103" w:rsidP="00EF0103">
      <w:pPr>
        <w:numPr>
          <w:ilvl w:val="0"/>
          <w:numId w:val="26"/>
        </w:numPr>
        <w:spacing w:after="0" w:line="264" w:lineRule="auto"/>
        <w:ind w:left="993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format plików:</w:t>
      </w:r>
    </w:p>
    <w:p w:rsidR="00EF0103" w:rsidRPr="00EF0103" w:rsidRDefault="00EF0103" w:rsidP="00EF0103">
      <w:pPr>
        <w:numPr>
          <w:ilvl w:val="1"/>
          <w:numId w:val="28"/>
        </w:numPr>
        <w:spacing w:after="0" w:line="264" w:lineRule="auto"/>
        <w:ind w:left="141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część tekstowa - .pdf, .doc, .docx, .odt,</w:t>
      </w:r>
    </w:p>
    <w:p w:rsidR="00EF0103" w:rsidRDefault="00EF0103" w:rsidP="00EF0103">
      <w:pPr>
        <w:numPr>
          <w:ilvl w:val="1"/>
          <w:numId w:val="28"/>
        </w:numPr>
        <w:spacing w:after="0" w:line="264" w:lineRule="auto"/>
        <w:ind w:left="141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F0103">
        <w:rPr>
          <w:rFonts w:ascii="Book Antiqua" w:eastAsia="Times New Roman" w:hAnsi="Book Antiqua" w:cs="Times New Roman"/>
          <w:sz w:val="24"/>
          <w:szCs w:val="24"/>
          <w:lang w:eastAsia="pl-PL"/>
        </w:rPr>
        <w:t>część graficzną - pdf, .jpg, .tiff/formaty wektorowe.</w:t>
      </w:r>
    </w:p>
    <w:p w:rsidR="00791D44" w:rsidRPr="00BA5B90" w:rsidRDefault="00791D44" w:rsidP="00791D44">
      <w:pPr>
        <w:spacing w:after="0"/>
        <w:rPr>
          <w:rFonts w:ascii="Book Antiqua" w:hAnsi="Book Antiqua" w:cs="Times New Roman"/>
          <w:b/>
          <w:sz w:val="8"/>
          <w:szCs w:val="24"/>
        </w:rPr>
      </w:pPr>
    </w:p>
    <w:p w:rsidR="00791D44" w:rsidRPr="00791D44" w:rsidRDefault="00791D44" w:rsidP="00791D44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791D44">
        <w:rPr>
          <w:rFonts w:ascii="Book Antiqua" w:hAnsi="Book Antiqua" w:cs="Times New Roman"/>
          <w:b/>
          <w:sz w:val="24"/>
          <w:szCs w:val="24"/>
        </w:rPr>
        <w:t>§ 2</w:t>
      </w:r>
    </w:p>
    <w:p w:rsidR="00791D44" w:rsidRPr="00791D44" w:rsidRDefault="00791D44" w:rsidP="00791D44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791D44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Umowa zostaje zawarta na czas określony </w:t>
      </w:r>
      <w:bookmarkStart w:id="0" w:name="_GoBack"/>
      <w:bookmarkEnd w:id="0"/>
      <w:r w:rsidRPr="00791D4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do dnia </w:t>
      </w:r>
      <w:r w:rsidR="003067C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…………..</w:t>
      </w:r>
    </w:p>
    <w:p w:rsidR="00791D44" w:rsidRPr="00BA5B90" w:rsidRDefault="00791D44" w:rsidP="00791D44">
      <w:pPr>
        <w:spacing w:after="0" w:line="264" w:lineRule="auto"/>
        <w:jc w:val="both"/>
        <w:rPr>
          <w:rFonts w:ascii="Book Antiqua" w:eastAsia="Times New Roman" w:hAnsi="Book Antiqua" w:cs="Times New Roman"/>
          <w:sz w:val="6"/>
          <w:szCs w:val="24"/>
          <w:lang w:eastAsia="pl-PL"/>
        </w:rPr>
      </w:pPr>
    </w:p>
    <w:p w:rsidR="00791D44" w:rsidRDefault="00AD6EFE" w:rsidP="00791D44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3</w:t>
      </w:r>
    </w:p>
    <w:p w:rsidR="00791D44" w:rsidRDefault="00791D44" w:rsidP="00791D44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Strony zobowiązują się </w:t>
      </w:r>
      <w:r w:rsidR="00495EEC"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współdziałać</w:t>
      </w: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przy wykonywaniu prac oraz działać z najwyższą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starannością z uwzględnieniem obowiązujących przepisów prawa. W szczególności Wykonawca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zobowiązuje się do wykorzystania swej wiedzy fachowej z zakresu planowania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i</w:t>
      </w:r>
      <w:r w:rsidR="00495EEC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zagospodarowania przestrzennego, zaś Zamawiający zobowiązuje się do udostępnienia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wszelkich koniecznych materiałów będących w jego posiadaniu</w:t>
      </w:r>
      <w:r w:rsidR="00460EE7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791D44" w:rsidRPr="00BA5B90" w:rsidRDefault="00791D44" w:rsidP="00791D44">
      <w:pPr>
        <w:spacing w:after="0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791D44" w:rsidRPr="00D11CDC" w:rsidRDefault="00AD6EFE" w:rsidP="00791D44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4</w:t>
      </w:r>
    </w:p>
    <w:p w:rsidR="00791D44" w:rsidRPr="00BA5B90" w:rsidRDefault="00791D44" w:rsidP="00BA5B9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A5B9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Wykonawca ponosi odpowiedzialność za prowadzenie i kompletowanie dokumentacji formalnoprawnej </w:t>
      </w:r>
      <w:r w:rsidR="00BA5B90">
        <w:rPr>
          <w:rFonts w:ascii="Book Antiqua" w:eastAsia="Times New Roman" w:hAnsi="Book Antiqua" w:cs="Times New Roman"/>
          <w:sz w:val="24"/>
          <w:szCs w:val="24"/>
          <w:lang w:eastAsia="pl-PL"/>
        </w:rPr>
        <w:t>przedmiotu umowy</w:t>
      </w:r>
      <w:r w:rsidRPr="00BA5B90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791D44" w:rsidRPr="00BA5B90" w:rsidRDefault="00BA5B90" w:rsidP="00BA5B9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Wykonawca oświadcza, </w:t>
      </w:r>
      <w:r w:rsidR="00791D44" w:rsidRPr="00BA5B90">
        <w:rPr>
          <w:rFonts w:ascii="Book Antiqua" w:eastAsia="Times New Roman" w:hAnsi="Book Antiqua" w:cs="Times New Roman"/>
          <w:sz w:val="24"/>
          <w:szCs w:val="24"/>
          <w:lang w:eastAsia="pl-PL"/>
        </w:rPr>
        <w:t>że nie wykorzysta otrzymanych materiałów w celu innym niż określony w umowie oraz że nie udostępni ich osobom trzecim.</w:t>
      </w:r>
    </w:p>
    <w:p w:rsidR="00791D44" w:rsidRPr="00BA5B90" w:rsidRDefault="00791D44" w:rsidP="00BA5B9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A5B90">
        <w:rPr>
          <w:rFonts w:ascii="Book Antiqua" w:eastAsia="Times New Roman" w:hAnsi="Book Antiqua" w:cs="Times New Roman"/>
          <w:sz w:val="24"/>
          <w:szCs w:val="24"/>
          <w:lang w:eastAsia="pl-PL"/>
        </w:rPr>
        <w:t>Wykonawca wykona przedmiot umow</w:t>
      </w:r>
      <w:r w:rsidR="00BA5B90">
        <w:rPr>
          <w:rFonts w:ascii="Book Antiqua" w:eastAsia="Times New Roman" w:hAnsi="Book Antiqua" w:cs="Times New Roman"/>
          <w:sz w:val="24"/>
          <w:szCs w:val="24"/>
          <w:lang w:eastAsia="pl-PL"/>
        </w:rPr>
        <w:t>y</w:t>
      </w:r>
      <w:r w:rsidRPr="00BA5B9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przy użyciu własnych narzędzi i materiałów, za co nie przysługuje dodatkowe wynagrodzenie.</w:t>
      </w:r>
    </w:p>
    <w:p w:rsidR="00141A0D" w:rsidRDefault="00141A0D" w:rsidP="00141A0D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41A0D" w:rsidRPr="00D11CDC" w:rsidRDefault="00AD6EFE" w:rsidP="00141A0D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5</w:t>
      </w:r>
    </w:p>
    <w:p w:rsidR="00141A0D" w:rsidRPr="00FD5BF6" w:rsidRDefault="00141A0D" w:rsidP="00FD5BF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>Z chwilą zapłaty wynagrodzenia końcowego na Zamawiającego przechodzą w całości wszelkie majątkowe autorskie prawa do dokumentacji objętej niniejszą umową, a</w:t>
      </w:r>
      <w:r w:rsidR="00FD5BF6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>wynikające z ustawy o prawie autorskim i prawach pokrewnych.</w:t>
      </w:r>
    </w:p>
    <w:p w:rsidR="00141A0D" w:rsidRPr="00FD5BF6" w:rsidRDefault="00141A0D" w:rsidP="00FD5BF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>Wykonawca wyraża zgodę na sporządzanie, kopii elektronicznych lub papierowych, a</w:t>
      </w:r>
      <w:r w:rsidR="00FD5BF6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także korzystanie z dokumentacji będącej efektem niniejszej umowy w zależności od potrzeb Zamawiającego, w tym również do dokonywania na jej bazie nowych opracowań </w:t>
      </w:r>
      <w:r w:rsidR="00FD5BF6"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>bądź</w:t>
      </w:r>
      <w:r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jej aktualizacji, przekazywanie egzemplarzy utworu, publikowanie w </w:t>
      </w:r>
      <w:r w:rsidR="00FD5BF6"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>Internecie</w:t>
      </w:r>
      <w:r w:rsidRPr="00FD5BF6">
        <w:rPr>
          <w:rFonts w:ascii="Book Antiqua" w:eastAsia="Times New Roman" w:hAnsi="Book Antiqua" w:cs="Times New Roman"/>
          <w:sz w:val="24"/>
          <w:szCs w:val="24"/>
          <w:lang w:eastAsia="pl-PL"/>
        </w:rPr>
        <w:t>, prezentację, wyświetlenie.</w:t>
      </w:r>
    </w:p>
    <w:p w:rsidR="00672275" w:rsidRPr="00D11CDC" w:rsidRDefault="00672275" w:rsidP="006C4246">
      <w:pPr>
        <w:spacing w:after="0"/>
        <w:rPr>
          <w:rFonts w:ascii="Book Antiqua" w:hAnsi="Book Antiqua" w:cs="Times New Roman"/>
          <w:sz w:val="12"/>
          <w:szCs w:val="24"/>
        </w:rPr>
      </w:pPr>
    </w:p>
    <w:p w:rsidR="006E5C3D" w:rsidRPr="00A3687B" w:rsidRDefault="006E5C3D" w:rsidP="006C4246">
      <w:pPr>
        <w:spacing w:after="0"/>
        <w:ind w:firstLine="426"/>
        <w:jc w:val="center"/>
        <w:rPr>
          <w:rFonts w:ascii="Book Antiqua" w:hAnsi="Book Antiqua" w:cs="Times New Roman"/>
          <w:b/>
          <w:sz w:val="8"/>
          <w:szCs w:val="24"/>
        </w:rPr>
      </w:pPr>
    </w:p>
    <w:p w:rsidR="00672275" w:rsidRPr="00D11CDC" w:rsidRDefault="00AD6EFE" w:rsidP="006C424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6</w:t>
      </w:r>
    </w:p>
    <w:p w:rsidR="00D91686" w:rsidRPr="00791D44" w:rsidRDefault="00D91686" w:rsidP="00791D44">
      <w:pPr>
        <w:pStyle w:val="Akapitzlist"/>
        <w:numPr>
          <w:ilvl w:val="0"/>
          <w:numId w:val="29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Strony ustalają, że obowiązującą formą wynagrodzenia będzie wynagrodzenie ryczałtowe.</w:t>
      </w:r>
    </w:p>
    <w:p w:rsidR="00D91686" w:rsidRPr="00791D44" w:rsidRDefault="00D91686" w:rsidP="00791D44">
      <w:pPr>
        <w:pStyle w:val="Akapitzlist"/>
        <w:numPr>
          <w:ilvl w:val="0"/>
          <w:numId w:val="29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3"/>
          <w:lang w:eastAsia="pl-PL"/>
        </w:rPr>
      </w:pP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Wynagrodzenie za wykona</w:t>
      </w:r>
      <w:r w:rsidR="00460EE7">
        <w:rPr>
          <w:rFonts w:ascii="Book Antiqua" w:eastAsia="Times New Roman" w:hAnsi="Book Antiqua" w:cs="Times New Roman"/>
          <w:sz w:val="24"/>
          <w:szCs w:val="24"/>
          <w:lang w:eastAsia="pl-PL"/>
        </w:rPr>
        <w:t>nie przedmiotu umowy ustala się</w:t>
      </w: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kwotę:</w:t>
      </w:r>
      <w:r w:rsidR="00CC1F95"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CC1F95" w:rsidRPr="00791D44">
        <w:rPr>
          <w:rFonts w:ascii="Book Antiqua" w:eastAsia="Times New Roman" w:hAnsi="Book Antiqua" w:cs="Times New Roman"/>
          <w:sz w:val="24"/>
          <w:szCs w:val="23"/>
          <w:lang w:eastAsia="pl-PL"/>
        </w:rPr>
        <w:t>…………..</w:t>
      </w:r>
    </w:p>
    <w:p w:rsidR="0009169E" w:rsidRPr="00791D44" w:rsidRDefault="00D91686" w:rsidP="00791D4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791D44">
        <w:rPr>
          <w:rFonts w:ascii="Book Antiqua" w:eastAsia="Times New Roman" w:hAnsi="Book Antiqua" w:cs="Times New Roman"/>
          <w:sz w:val="24"/>
          <w:szCs w:val="24"/>
          <w:lang w:eastAsia="pl-PL"/>
        </w:rPr>
        <w:t>Wynagrodzenie określone w ust. 2 zawiera wszelkie koszty związane z realizacją zadania.</w:t>
      </w:r>
    </w:p>
    <w:p w:rsidR="00791D44" w:rsidRPr="00791D44" w:rsidRDefault="00672275" w:rsidP="00791D4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791D44">
        <w:rPr>
          <w:rFonts w:ascii="Book Antiqua" w:hAnsi="Book Antiqua" w:cs="Times New Roman"/>
          <w:sz w:val="24"/>
          <w:szCs w:val="24"/>
        </w:rPr>
        <w:t xml:space="preserve">Cena </w:t>
      </w:r>
      <w:r w:rsidR="0009169E" w:rsidRPr="00791D44">
        <w:rPr>
          <w:rFonts w:ascii="Book Antiqua" w:hAnsi="Book Antiqua" w:cs="Times New Roman"/>
          <w:sz w:val="24"/>
          <w:szCs w:val="24"/>
        </w:rPr>
        <w:t>określona</w:t>
      </w:r>
      <w:r w:rsidR="00CD09DF" w:rsidRPr="00791D44">
        <w:rPr>
          <w:rFonts w:ascii="Book Antiqua" w:hAnsi="Book Antiqua" w:cs="Times New Roman"/>
          <w:sz w:val="24"/>
          <w:szCs w:val="24"/>
        </w:rPr>
        <w:t xml:space="preserve"> w ust. 2</w:t>
      </w:r>
      <w:r w:rsidRPr="00791D44">
        <w:rPr>
          <w:rFonts w:ascii="Book Antiqua" w:hAnsi="Book Antiqua" w:cs="Times New Roman"/>
          <w:sz w:val="24"/>
          <w:szCs w:val="24"/>
        </w:rPr>
        <w:t xml:space="preserve"> obejmuje całkowitą należność, jaką Zamawiający zobowiązany jest zapłacić Wykonawcy za wykonanie przedmiotu umowy. Cena ta obejmują wszelkie koszty i</w:t>
      </w:r>
      <w:r w:rsidR="00D37E6A" w:rsidRPr="00791D44">
        <w:rPr>
          <w:rFonts w:ascii="Book Antiqua" w:hAnsi="Book Antiqua" w:cs="Times New Roman"/>
          <w:sz w:val="24"/>
          <w:szCs w:val="24"/>
        </w:rPr>
        <w:t> </w:t>
      </w:r>
      <w:r w:rsidRPr="00791D44">
        <w:rPr>
          <w:rFonts w:ascii="Book Antiqua" w:hAnsi="Book Antiqua" w:cs="Times New Roman"/>
          <w:sz w:val="24"/>
          <w:szCs w:val="24"/>
        </w:rPr>
        <w:t xml:space="preserve">opłaty </w:t>
      </w:r>
      <w:r w:rsidR="0009169E" w:rsidRPr="00791D44">
        <w:rPr>
          <w:rFonts w:ascii="Book Antiqua" w:hAnsi="Book Antiqua" w:cs="Times New Roman"/>
          <w:sz w:val="24"/>
          <w:szCs w:val="24"/>
        </w:rPr>
        <w:t>związane</w:t>
      </w:r>
      <w:r w:rsidRPr="00791D44">
        <w:rPr>
          <w:rFonts w:ascii="Book Antiqua" w:hAnsi="Book Antiqua" w:cs="Times New Roman"/>
          <w:sz w:val="24"/>
          <w:szCs w:val="24"/>
        </w:rPr>
        <w:t xml:space="preserve"> z</w:t>
      </w:r>
      <w:r w:rsidR="006C4246" w:rsidRPr="00791D44">
        <w:rPr>
          <w:rFonts w:ascii="Book Antiqua" w:hAnsi="Book Antiqua" w:cs="Times New Roman"/>
          <w:sz w:val="24"/>
          <w:szCs w:val="24"/>
        </w:rPr>
        <w:t> </w:t>
      </w:r>
      <w:r w:rsidR="00D11CDC" w:rsidRPr="00791D44">
        <w:rPr>
          <w:rFonts w:ascii="Book Antiqua" w:hAnsi="Book Antiqua" w:cs="Times New Roman"/>
          <w:sz w:val="24"/>
          <w:szCs w:val="24"/>
        </w:rPr>
        <w:t>realizacją przedmiotu umowy.</w:t>
      </w:r>
    </w:p>
    <w:p w:rsidR="00791D44" w:rsidRPr="00791D44" w:rsidRDefault="00D91686" w:rsidP="00791D4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791D44">
        <w:rPr>
          <w:rFonts w:ascii="Book Antiqua" w:eastAsia="Times New Roman" w:hAnsi="Book Antiqua" w:cs="Times New Roman"/>
          <w:bCs/>
          <w:sz w:val="24"/>
          <w:szCs w:val="24"/>
          <w:lang w:eastAsia="ar-SA"/>
        </w:rPr>
        <w:t xml:space="preserve">Należność będzie płatna w terminie 30 </w:t>
      </w:r>
      <w:r w:rsidR="00274A95" w:rsidRPr="00791D44">
        <w:rPr>
          <w:rFonts w:ascii="Book Antiqua" w:eastAsia="Times New Roman" w:hAnsi="Book Antiqua" w:cs="Times New Roman"/>
          <w:bCs/>
          <w:sz w:val="24"/>
          <w:szCs w:val="24"/>
          <w:lang w:eastAsia="ar-SA"/>
        </w:rPr>
        <w:t xml:space="preserve">dni </w:t>
      </w:r>
      <w:r w:rsidR="00926B44" w:rsidRPr="00791D44">
        <w:rPr>
          <w:rFonts w:ascii="Book Antiqua" w:eastAsia="Times New Roman" w:hAnsi="Book Antiqua" w:cs="Times New Roman"/>
          <w:bCs/>
          <w:sz w:val="24"/>
          <w:szCs w:val="24"/>
          <w:lang w:eastAsia="ar-SA"/>
        </w:rPr>
        <w:t>od dnia otrzymania</w:t>
      </w:r>
      <w:r w:rsidR="00CC1F95" w:rsidRPr="00791D44">
        <w:rPr>
          <w:rFonts w:ascii="Book Antiqua" w:eastAsia="Times New Roman" w:hAnsi="Book Antiqua" w:cs="Times New Roman"/>
          <w:bCs/>
          <w:sz w:val="24"/>
          <w:szCs w:val="24"/>
          <w:lang w:eastAsia="ar-SA"/>
        </w:rPr>
        <w:t xml:space="preserve"> rachunku/</w:t>
      </w:r>
      <w:r w:rsidR="00926B44" w:rsidRPr="00791D44">
        <w:rPr>
          <w:rFonts w:ascii="Book Antiqua" w:eastAsia="Times New Roman" w:hAnsi="Book Antiqua" w:cs="Times New Roman"/>
          <w:bCs/>
          <w:sz w:val="24"/>
          <w:szCs w:val="24"/>
          <w:lang w:eastAsia="ar-SA"/>
        </w:rPr>
        <w:t>faktury przez Zamawiającego</w:t>
      </w:r>
      <w:r w:rsidRPr="00791D44">
        <w:rPr>
          <w:rFonts w:ascii="Book Antiqua" w:eastAsia="Times New Roman" w:hAnsi="Book Antiqua" w:cs="Times New Roman"/>
          <w:bCs/>
          <w:sz w:val="24"/>
          <w:szCs w:val="24"/>
          <w:lang w:eastAsia="ar-SA"/>
        </w:rPr>
        <w:t>.</w:t>
      </w:r>
    </w:p>
    <w:p w:rsidR="00791D44" w:rsidRPr="00791D44" w:rsidRDefault="00D11CDC" w:rsidP="00791D4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791D44">
        <w:rPr>
          <w:rFonts w:ascii="Book Antiqua" w:eastAsia="Lucida Sans Unicode" w:hAnsi="Book Antiqua" w:cs="Times New Roman"/>
          <w:b/>
          <w:color w:val="000000"/>
          <w:kern w:val="1"/>
          <w:sz w:val="24"/>
          <w:szCs w:val="24"/>
          <w:lang w:eastAsia="ar-SA"/>
        </w:rPr>
        <w:t>(Dotyczy faktur VAT)</w:t>
      </w:r>
      <w:r w:rsidRPr="00791D44">
        <w:rPr>
          <w:rFonts w:ascii="Book Antiqua" w:eastAsia="Lucida Sans Unicode" w:hAnsi="Book Antiqua" w:cs="Times New Roman"/>
          <w:color w:val="000000"/>
          <w:kern w:val="1"/>
          <w:sz w:val="24"/>
          <w:szCs w:val="24"/>
          <w:lang w:eastAsia="ar-SA"/>
        </w:rPr>
        <w:t xml:space="preserve">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:rsidR="00791D44" w:rsidRPr="00791D44" w:rsidRDefault="00D11CDC" w:rsidP="00791D4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791D44">
        <w:rPr>
          <w:rFonts w:ascii="Book Antiqua" w:eastAsia="Lucida Sans Unicode" w:hAnsi="Book Antiqua" w:cs="Times New Roman"/>
          <w:b/>
          <w:color w:val="000000"/>
          <w:kern w:val="1"/>
          <w:sz w:val="24"/>
          <w:szCs w:val="24"/>
          <w:lang w:eastAsia="ar-SA"/>
        </w:rPr>
        <w:t>(Dotyczy faktur VAT)</w:t>
      </w:r>
      <w:r w:rsidRPr="00791D44">
        <w:rPr>
          <w:rFonts w:ascii="Book Antiqua" w:eastAsia="Lucida Sans Unicode" w:hAnsi="Book Antiqua" w:cs="Times New Roman"/>
          <w:color w:val="000000"/>
          <w:kern w:val="1"/>
          <w:sz w:val="24"/>
          <w:szCs w:val="24"/>
          <w:lang w:eastAsia="ar-SA"/>
        </w:rPr>
        <w:t xml:space="preserve"> Zamawiający wyraża zgodę na przesyłanie innych ustrukturyzowanych dokumentów elektronicznych związanych z realizacją zamówienia publicznego stanowiącego przedmiot niniejszej umowy za pośrednictwem Platformy Elektronicznego Fakturowania.</w:t>
      </w:r>
    </w:p>
    <w:p w:rsidR="00D11CDC" w:rsidRPr="00791D44" w:rsidRDefault="00D11CDC" w:rsidP="00791D4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791D44">
        <w:rPr>
          <w:rFonts w:ascii="Book Antiqua" w:eastAsia="Lucida Sans Unicode" w:hAnsi="Book Antiqua" w:cs="Times New Roman"/>
          <w:b/>
          <w:color w:val="000000"/>
          <w:kern w:val="1"/>
          <w:sz w:val="24"/>
          <w:szCs w:val="24"/>
          <w:lang w:eastAsia="ar-SA"/>
        </w:rPr>
        <w:t>(Dotyczy faktur VAT)</w:t>
      </w:r>
      <w:r w:rsidRPr="00791D44">
        <w:rPr>
          <w:rFonts w:ascii="Book Antiqua" w:eastAsia="Lucida Sans Unicode" w:hAnsi="Book Antiqua" w:cs="Times New Roman"/>
          <w:color w:val="000000"/>
          <w:kern w:val="1"/>
          <w:sz w:val="24"/>
          <w:szCs w:val="24"/>
          <w:lang w:eastAsia="ar-SA"/>
        </w:rPr>
        <w:t xml:space="preserve"> Zamawiający oświadcza, że będzie dokonywał płatności faktur, o których mowa w niniejszym paragrafie z zastosowaniem mechanizmu podzielonej płatności.</w:t>
      </w:r>
    </w:p>
    <w:p w:rsidR="00672275" w:rsidRPr="00A3687B" w:rsidRDefault="00672275" w:rsidP="006C4246">
      <w:pPr>
        <w:spacing w:after="0"/>
        <w:rPr>
          <w:rFonts w:ascii="Book Antiqua" w:hAnsi="Book Antiqua" w:cs="Times New Roman"/>
          <w:sz w:val="14"/>
          <w:szCs w:val="24"/>
        </w:rPr>
      </w:pPr>
    </w:p>
    <w:p w:rsidR="00672275" w:rsidRPr="00D11CDC" w:rsidRDefault="00AD6EFE" w:rsidP="006C424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7</w:t>
      </w:r>
    </w:p>
    <w:p w:rsidR="001F24B6" w:rsidRPr="00D11CDC" w:rsidRDefault="001F24B6" w:rsidP="001F24B6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360" w:right="-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Strony ustalają odpowiedzialność za niewykonanie lub nienależyte wykonanie umowy w formie kar umownych.</w:t>
      </w:r>
    </w:p>
    <w:p w:rsidR="001F24B6" w:rsidRPr="00D11CDC" w:rsidRDefault="001F24B6" w:rsidP="001F24B6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360" w:right="-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Wykonawca zapłaci Zamawiającemu kary umowne w przypadku:</w:t>
      </w:r>
    </w:p>
    <w:p w:rsidR="001F24B6" w:rsidRPr="00D11CDC" w:rsidRDefault="001F24B6" w:rsidP="001F24B6">
      <w:pPr>
        <w:numPr>
          <w:ilvl w:val="0"/>
          <w:numId w:val="22"/>
        </w:numPr>
        <w:tabs>
          <w:tab w:val="left" w:pos="284"/>
          <w:tab w:val="left" w:pos="709"/>
        </w:tabs>
        <w:spacing w:after="0" w:line="264" w:lineRule="auto"/>
        <w:ind w:right="-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odstąpienia od umowy przez Zamawiającego, z przyczyn, za które ponosi odpowiedzialność Wykonawca – w wysokości 10 % wynagrodzenia umownego brutto za przedmiot umowy.</w:t>
      </w:r>
    </w:p>
    <w:p w:rsidR="001F24B6" w:rsidRPr="00D11CDC" w:rsidRDefault="001F24B6" w:rsidP="001F24B6">
      <w:pPr>
        <w:numPr>
          <w:ilvl w:val="0"/>
          <w:numId w:val="22"/>
        </w:numPr>
        <w:tabs>
          <w:tab w:val="left" w:pos="284"/>
          <w:tab w:val="left" w:pos="709"/>
        </w:tabs>
        <w:spacing w:after="0" w:line="264" w:lineRule="auto"/>
        <w:ind w:right="-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odstąpienia od umowy przez Wykonawcę z przyczyn, za które ponosi odpowiedzialność Wykonawca – w wysokości 10 % wynagrodzenia umownego brutto za przedmiot umowy.</w:t>
      </w:r>
    </w:p>
    <w:p w:rsidR="001F24B6" w:rsidRPr="00D11CDC" w:rsidRDefault="00160071" w:rsidP="001F24B6">
      <w:pPr>
        <w:numPr>
          <w:ilvl w:val="0"/>
          <w:numId w:val="22"/>
        </w:numPr>
        <w:tabs>
          <w:tab w:val="left" w:pos="284"/>
          <w:tab w:val="left" w:pos="709"/>
        </w:tabs>
        <w:spacing w:after="0" w:line="264" w:lineRule="auto"/>
        <w:ind w:right="-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opóźnienia w</w:t>
      </w:r>
      <w:r w:rsidRPr="00D11CDC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 </w:t>
      </w:r>
      <w:r w:rsidRPr="00D11CDC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podjęciu działań serwisowych lub</w:t>
      </w:r>
      <w:r w:rsidRPr="00D11CDC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 </w:t>
      </w:r>
      <w:r w:rsidRPr="00D11CDC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usunięcia usterki (naprawy)</w:t>
      </w:r>
      <w:r w:rsidR="004C04FC" w:rsidRPr="00D11CDC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zgłaszanych przez Zamawiającego i uczestników projektu</w:t>
      </w:r>
      <w:r w:rsidRPr="00D11CDC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za każdy dzień</w:t>
      </w:r>
      <w:r w:rsidRPr="00D11CDC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ponad czas określony w zapytaniu ofertowym</w:t>
      </w:r>
      <w:r w:rsidR="00CD0078"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, w wysokości 2</w:t>
      </w:r>
      <w:r w:rsidR="001F24B6"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 % wartości faktury brutto wystawionej w miesiącu, w którym opóźnienie wystąpiło</w:t>
      </w:r>
      <w:r w:rsidR="00CD0078"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</w:p>
    <w:p w:rsidR="001F24B6" w:rsidRPr="00D11CDC" w:rsidRDefault="001F24B6" w:rsidP="001F24B6">
      <w:pPr>
        <w:numPr>
          <w:ilvl w:val="0"/>
          <w:numId w:val="22"/>
        </w:numPr>
        <w:tabs>
          <w:tab w:val="left" w:pos="284"/>
          <w:tab w:val="left" w:pos="709"/>
        </w:tabs>
        <w:spacing w:after="0" w:line="264" w:lineRule="auto"/>
        <w:ind w:right="-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nienależytego wykonania umowy </w:t>
      </w:r>
      <w:r w:rsidR="00CD0078"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w danym miesiącu w wysokości 2</w:t>
      </w: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 % wartości faktury brutto wystawionej w tym miesiącu.</w:t>
      </w:r>
    </w:p>
    <w:p w:rsidR="005D26BE" w:rsidRPr="00D11CDC" w:rsidRDefault="001F24B6" w:rsidP="005D26BE">
      <w:pPr>
        <w:numPr>
          <w:ilvl w:val="0"/>
          <w:numId w:val="20"/>
        </w:numPr>
        <w:tabs>
          <w:tab w:val="left" w:pos="284"/>
          <w:tab w:val="num" w:pos="360"/>
        </w:tabs>
        <w:spacing w:after="0" w:line="264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Wykonawcy przysługują odsetki ustawowe w przypadku zwłoki w zapłacie należności przez Zamawiającego.</w:t>
      </w:r>
    </w:p>
    <w:p w:rsidR="00F361E4" w:rsidRPr="00D11CDC" w:rsidRDefault="001F24B6" w:rsidP="005D26BE">
      <w:pPr>
        <w:numPr>
          <w:ilvl w:val="0"/>
          <w:numId w:val="20"/>
        </w:numPr>
        <w:tabs>
          <w:tab w:val="left" w:pos="284"/>
          <w:tab w:val="num" w:pos="360"/>
        </w:tabs>
        <w:spacing w:after="0" w:line="264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11CDC">
        <w:rPr>
          <w:rFonts w:ascii="Book Antiqua" w:eastAsia="Times New Roman" w:hAnsi="Book Antiqua" w:cs="Times New Roman"/>
          <w:sz w:val="24"/>
          <w:szCs w:val="24"/>
          <w:lang w:eastAsia="pl-PL"/>
        </w:rPr>
        <w:t>W przypadku gdy wysokość ustalonej kary nie pokrywa faktycznie poniesionej szkody, Strony mają prawo dochodzenia odszkodowania uzupełniającego.</w:t>
      </w:r>
    </w:p>
    <w:p w:rsidR="00672275" w:rsidRPr="00D11CDC" w:rsidRDefault="00672275" w:rsidP="005D26BE">
      <w:pPr>
        <w:spacing w:after="0" w:line="264" w:lineRule="auto"/>
        <w:ind w:left="993" w:hanging="425"/>
        <w:jc w:val="both"/>
        <w:rPr>
          <w:rFonts w:ascii="Book Antiqua" w:hAnsi="Book Antiqua" w:cs="Times New Roman"/>
          <w:sz w:val="24"/>
          <w:szCs w:val="24"/>
        </w:rPr>
      </w:pPr>
    </w:p>
    <w:p w:rsidR="005D26BE" w:rsidRPr="00D11CDC" w:rsidRDefault="00AD6EFE" w:rsidP="005D26BE">
      <w:pPr>
        <w:tabs>
          <w:tab w:val="left" w:pos="284"/>
        </w:tabs>
        <w:spacing w:after="0" w:line="264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8</w:t>
      </w:r>
    </w:p>
    <w:p w:rsidR="006368D2" w:rsidRPr="006368D2" w:rsidRDefault="006368D2" w:rsidP="006368D2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6368D2">
        <w:rPr>
          <w:rFonts w:ascii="Book Antiqua" w:hAnsi="Book Antiqua" w:cs="Times New Roman"/>
          <w:sz w:val="24"/>
          <w:szCs w:val="24"/>
        </w:rPr>
        <w:t>Strony umowy dopuszczają zmianę aneksem zapisów umowy w sytuacjach:</w:t>
      </w:r>
    </w:p>
    <w:p w:rsidR="006F4F85" w:rsidRDefault="006368D2" w:rsidP="006368D2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  <w:r w:rsidRPr="006368D2">
        <w:rPr>
          <w:rFonts w:ascii="Book Antiqua" w:hAnsi="Book Antiqua" w:cs="Times New Roman"/>
          <w:sz w:val="24"/>
          <w:szCs w:val="24"/>
        </w:rPr>
        <w:t>zmian przepisów prawnych dotyczących planowania przestrzennego i mających wpływ na w</w:t>
      </w:r>
      <w:r w:rsidR="006F4F85">
        <w:rPr>
          <w:rFonts w:ascii="Book Antiqua" w:hAnsi="Book Antiqua" w:cs="Times New Roman"/>
          <w:sz w:val="24"/>
          <w:szCs w:val="24"/>
        </w:rPr>
        <w:t>zajemne prawa i obowiązki stron;</w:t>
      </w:r>
    </w:p>
    <w:p w:rsidR="006368D2" w:rsidRPr="006368D2" w:rsidRDefault="006368D2" w:rsidP="006368D2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  <w:r w:rsidRPr="006368D2">
        <w:rPr>
          <w:rFonts w:ascii="Book Antiqua" w:hAnsi="Book Antiqua" w:cs="Times New Roman"/>
          <w:sz w:val="24"/>
          <w:szCs w:val="24"/>
        </w:rPr>
        <w:t>wystąpienia, niezależnie od Wykonawcy, konieczności ponowienia procedury planistycznej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6368D2">
        <w:rPr>
          <w:rFonts w:ascii="Book Antiqua" w:hAnsi="Book Antiqua" w:cs="Times New Roman"/>
          <w:sz w:val="24"/>
          <w:szCs w:val="24"/>
        </w:rPr>
        <w:t>wynikającej z uzyskanych uzgodnień, decyzji i opinii, zł</w:t>
      </w:r>
      <w:r w:rsidR="006F4F85">
        <w:rPr>
          <w:rFonts w:ascii="Book Antiqua" w:hAnsi="Book Antiqua" w:cs="Times New Roman"/>
          <w:sz w:val="24"/>
          <w:szCs w:val="24"/>
        </w:rPr>
        <w:t>ożonych uwag i wniosków;</w:t>
      </w:r>
    </w:p>
    <w:p w:rsidR="006368D2" w:rsidRPr="006368D2" w:rsidRDefault="006368D2" w:rsidP="006368D2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  <w:r w:rsidRPr="006368D2">
        <w:rPr>
          <w:rFonts w:ascii="Book Antiqua" w:hAnsi="Book Antiqua" w:cs="Times New Roman"/>
          <w:sz w:val="24"/>
          <w:szCs w:val="24"/>
        </w:rPr>
        <w:t>p</w:t>
      </w:r>
      <w:r w:rsidR="006F4F85">
        <w:rPr>
          <w:rFonts w:ascii="Book Antiqua" w:hAnsi="Book Antiqua" w:cs="Times New Roman"/>
          <w:sz w:val="24"/>
          <w:szCs w:val="24"/>
        </w:rPr>
        <w:t>rzedłużających się procedur dotyczących</w:t>
      </w:r>
      <w:r w:rsidRPr="006368D2">
        <w:rPr>
          <w:rFonts w:ascii="Book Antiqua" w:hAnsi="Book Antiqua" w:cs="Times New Roman"/>
          <w:sz w:val="24"/>
          <w:szCs w:val="24"/>
        </w:rPr>
        <w:t xml:space="preserve"> uzyskania decyzji w</w:t>
      </w:r>
      <w:r w:rsidR="006F4F85">
        <w:rPr>
          <w:rFonts w:ascii="Book Antiqua" w:hAnsi="Book Antiqua" w:cs="Times New Roman"/>
          <w:sz w:val="24"/>
          <w:szCs w:val="24"/>
        </w:rPr>
        <w:t xml:space="preserve"> </w:t>
      </w:r>
      <w:r w:rsidRPr="006368D2">
        <w:rPr>
          <w:rFonts w:ascii="Book Antiqua" w:hAnsi="Book Antiqua" w:cs="Times New Roman"/>
          <w:sz w:val="24"/>
          <w:szCs w:val="24"/>
        </w:rPr>
        <w:t>sprawie zgody na zmianę przeznaczenia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6368D2">
        <w:rPr>
          <w:rFonts w:ascii="Book Antiqua" w:hAnsi="Book Antiqua" w:cs="Times New Roman"/>
          <w:sz w:val="24"/>
          <w:szCs w:val="24"/>
        </w:rPr>
        <w:t>gruntów rolnych i leśnych na cele nierolnicze i nieleśne</w:t>
      </w:r>
      <w:r w:rsidR="006F4F85">
        <w:rPr>
          <w:rFonts w:ascii="Book Antiqua" w:hAnsi="Book Antiqua" w:cs="Times New Roman"/>
          <w:sz w:val="24"/>
          <w:szCs w:val="24"/>
        </w:rPr>
        <w:t>;</w:t>
      </w:r>
    </w:p>
    <w:p w:rsidR="006368D2" w:rsidRPr="006368D2" w:rsidRDefault="006368D2" w:rsidP="006368D2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  <w:r w:rsidRPr="006368D2">
        <w:rPr>
          <w:rFonts w:ascii="Book Antiqua" w:hAnsi="Book Antiqua" w:cs="Times New Roman"/>
          <w:sz w:val="24"/>
          <w:szCs w:val="24"/>
        </w:rPr>
        <w:t>w przypadku opóźnienia w wydaniu koniecznych do wykonania opracowania decyzji, oceny,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6368D2">
        <w:rPr>
          <w:rFonts w:ascii="Book Antiqua" w:hAnsi="Book Antiqua" w:cs="Times New Roman"/>
          <w:sz w:val="24"/>
          <w:szCs w:val="24"/>
        </w:rPr>
        <w:t>opinii lub uzgodnień.</w:t>
      </w:r>
    </w:p>
    <w:p w:rsidR="006368D2" w:rsidRPr="006368D2" w:rsidRDefault="006368D2" w:rsidP="006368D2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Book Antiqua" w:hAnsi="Book Antiqua" w:cs="Times New Roman"/>
          <w:sz w:val="24"/>
          <w:szCs w:val="24"/>
        </w:rPr>
      </w:pPr>
      <w:r w:rsidRPr="006368D2">
        <w:rPr>
          <w:rFonts w:ascii="Book Antiqua" w:hAnsi="Book Antiqua" w:cs="Times New Roman"/>
          <w:sz w:val="24"/>
          <w:szCs w:val="24"/>
        </w:rPr>
        <w:t>Wszelkie zmiany treści umowy wymagają formy pisemnej pod rygorem nieważności.</w:t>
      </w:r>
    </w:p>
    <w:p w:rsidR="005D26BE" w:rsidRPr="00D11CDC" w:rsidRDefault="005D26BE" w:rsidP="005D26B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D26BE" w:rsidRPr="00D11CDC" w:rsidRDefault="00AD6EFE" w:rsidP="005D26BE">
      <w:pPr>
        <w:tabs>
          <w:tab w:val="left" w:pos="284"/>
        </w:tabs>
        <w:spacing w:after="0" w:line="264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9</w:t>
      </w:r>
    </w:p>
    <w:p w:rsidR="005D26BE" w:rsidRPr="00D11CDC" w:rsidRDefault="005D26BE" w:rsidP="005D26BE">
      <w:pPr>
        <w:tabs>
          <w:tab w:val="left" w:pos="284"/>
        </w:tabs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  <w:r w:rsidRPr="00D11CDC">
        <w:rPr>
          <w:rFonts w:ascii="Book Antiqua" w:hAnsi="Book Antiqua" w:cs="Times New Roman"/>
          <w:sz w:val="24"/>
          <w:szCs w:val="24"/>
        </w:rPr>
        <w:t>W sprawach nieuregulowanych w umowie zastosowanie będą miały odpowiednie przepisy Kodeksu Cywilnego.</w:t>
      </w:r>
    </w:p>
    <w:p w:rsidR="005D26BE" w:rsidRPr="00D11CDC" w:rsidRDefault="005D26BE" w:rsidP="005D26BE">
      <w:pPr>
        <w:tabs>
          <w:tab w:val="left" w:pos="284"/>
        </w:tabs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D26BE" w:rsidRPr="00D11CDC" w:rsidRDefault="00AD6EFE" w:rsidP="005D26BE">
      <w:pPr>
        <w:tabs>
          <w:tab w:val="left" w:pos="284"/>
        </w:tabs>
        <w:autoSpaceDE w:val="0"/>
        <w:autoSpaceDN w:val="0"/>
        <w:adjustRightInd w:val="0"/>
        <w:spacing w:after="0" w:line="264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§ 10</w:t>
      </w:r>
    </w:p>
    <w:p w:rsidR="00672275" w:rsidRPr="00D11CDC" w:rsidRDefault="005D26BE" w:rsidP="005D26BE">
      <w:pPr>
        <w:spacing w:after="0" w:line="264" w:lineRule="auto"/>
        <w:jc w:val="both"/>
        <w:rPr>
          <w:rFonts w:ascii="Book Antiqua" w:hAnsi="Book Antiqua" w:cs="Times New Roman"/>
          <w:sz w:val="24"/>
          <w:szCs w:val="24"/>
        </w:rPr>
      </w:pPr>
      <w:r w:rsidRPr="00D11CDC">
        <w:rPr>
          <w:rFonts w:ascii="Book Antiqua" w:hAnsi="Book Antiqua" w:cs="Times New Roman"/>
          <w:sz w:val="24"/>
          <w:szCs w:val="24"/>
        </w:rPr>
        <w:t>Umowa została spisana w trzech jednobrzmiących egzemplarzach, w tym dwa egzemplarze dla Zamawiającego, a jeden dla Wykonawcy.</w:t>
      </w:r>
      <w:r w:rsidR="00672275" w:rsidRPr="00D11CDC">
        <w:rPr>
          <w:rFonts w:ascii="Book Antiqua" w:hAnsi="Book Antiqua" w:cs="Times New Roman"/>
          <w:sz w:val="24"/>
          <w:szCs w:val="24"/>
        </w:rPr>
        <w:t xml:space="preserve"> </w:t>
      </w:r>
    </w:p>
    <w:p w:rsidR="0025181D" w:rsidRPr="00D11CDC" w:rsidRDefault="00672275" w:rsidP="00CA2D6B">
      <w:pPr>
        <w:spacing w:after="0" w:line="264" w:lineRule="auto"/>
        <w:rPr>
          <w:rFonts w:ascii="Book Antiqua" w:hAnsi="Book Antiqua" w:cs="Times New Roman"/>
          <w:sz w:val="24"/>
          <w:szCs w:val="24"/>
        </w:rPr>
      </w:pPr>
      <w:r w:rsidRPr="00D11CDC">
        <w:rPr>
          <w:rFonts w:ascii="Book Antiqua" w:hAnsi="Book Antiqua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10"/>
        <w:gridCol w:w="4189"/>
      </w:tblGrid>
      <w:tr w:rsidR="0025181D" w:rsidRPr="00D11CDC" w:rsidTr="007F4657">
        <w:tc>
          <w:tcPr>
            <w:tcW w:w="4253" w:type="dxa"/>
          </w:tcPr>
          <w:p w:rsidR="0025181D" w:rsidRPr="00D11CDC" w:rsidRDefault="0025181D" w:rsidP="006C424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11CDC">
              <w:rPr>
                <w:rFonts w:ascii="Book Antiqua" w:hAnsi="Book Antiqua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910" w:type="dxa"/>
          </w:tcPr>
          <w:p w:rsidR="0025181D" w:rsidRPr="00D11CDC" w:rsidRDefault="0025181D" w:rsidP="006C424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25181D" w:rsidRPr="00D11CDC" w:rsidRDefault="0025181D" w:rsidP="006C4246">
            <w:pPr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11CDC">
              <w:rPr>
                <w:rFonts w:ascii="Book Antiqua" w:hAnsi="Book Antiqua" w:cs="Times New Roman"/>
                <w:b/>
                <w:sz w:val="24"/>
                <w:szCs w:val="24"/>
              </w:rPr>
              <w:t>WYKONAWCA</w:t>
            </w:r>
          </w:p>
        </w:tc>
      </w:tr>
    </w:tbl>
    <w:p w:rsidR="00323CEE" w:rsidRPr="00D11CDC" w:rsidRDefault="00323CEE" w:rsidP="006C4246">
      <w:pPr>
        <w:spacing w:after="0"/>
        <w:rPr>
          <w:rFonts w:ascii="Book Antiqua" w:hAnsi="Book Antiqua" w:cs="Times New Roman"/>
          <w:sz w:val="24"/>
          <w:szCs w:val="24"/>
        </w:rPr>
      </w:pPr>
    </w:p>
    <w:sectPr w:rsidR="00323CEE" w:rsidRPr="00D11CDC" w:rsidSect="003E6FCB">
      <w:pgSz w:w="11906" w:h="16838"/>
      <w:pgMar w:top="709" w:right="991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6" w:rsidRDefault="007044F6" w:rsidP="00672275">
      <w:pPr>
        <w:spacing w:after="0" w:line="240" w:lineRule="auto"/>
      </w:pPr>
      <w:r>
        <w:separator/>
      </w:r>
    </w:p>
  </w:endnote>
  <w:endnote w:type="continuationSeparator" w:id="0">
    <w:p w:rsidR="007044F6" w:rsidRDefault="007044F6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6" w:rsidRDefault="007044F6" w:rsidP="00672275">
      <w:pPr>
        <w:spacing w:after="0" w:line="240" w:lineRule="auto"/>
      </w:pPr>
      <w:r>
        <w:separator/>
      </w:r>
    </w:p>
  </w:footnote>
  <w:footnote w:type="continuationSeparator" w:id="0">
    <w:p w:rsidR="007044F6" w:rsidRDefault="007044F6" w:rsidP="006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CE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4B1E349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</w:abstractNum>
  <w:abstractNum w:abstractNumId="2" w15:restartNumberingAfterBreak="0">
    <w:nsid w:val="0C7A4C62"/>
    <w:multiLevelType w:val="hybridMultilevel"/>
    <w:tmpl w:val="192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07F0"/>
    <w:multiLevelType w:val="hybridMultilevel"/>
    <w:tmpl w:val="5A0C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352D"/>
    <w:multiLevelType w:val="hybridMultilevel"/>
    <w:tmpl w:val="5B903664"/>
    <w:lvl w:ilvl="0" w:tplc="46664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D7051"/>
    <w:multiLevelType w:val="hybridMultilevel"/>
    <w:tmpl w:val="59F8D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AEF"/>
    <w:multiLevelType w:val="hybridMultilevel"/>
    <w:tmpl w:val="C152D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0711D6"/>
    <w:multiLevelType w:val="hybridMultilevel"/>
    <w:tmpl w:val="81201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432D2">
      <w:start w:val="1"/>
      <w:numFmt w:val="decimal"/>
      <w:lvlText w:val="2.%2. 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939E4"/>
    <w:multiLevelType w:val="hybridMultilevel"/>
    <w:tmpl w:val="79BA4B20"/>
    <w:lvl w:ilvl="0" w:tplc="77C8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536F"/>
    <w:multiLevelType w:val="hybridMultilevel"/>
    <w:tmpl w:val="298EA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C4E7C"/>
    <w:multiLevelType w:val="hybridMultilevel"/>
    <w:tmpl w:val="70D4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E723C"/>
    <w:multiLevelType w:val="hybridMultilevel"/>
    <w:tmpl w:val="70642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C141E6"/>
    <w:multiLevelType w:val="hybridMultilevel"/>
    <w:tmpl w:val="9FDA1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32E0"/>
    <w:multiLevelType w:val="hybridMultilevel"/>
    <w:tmpl w:val="E5CE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5FA7"/>
    <w:multiLevelType w:val="hybridMultilevel"/>
    <w:tmpl w:val="A4641180"/>
    <w:lvl w:ilvl="0" w:tplc="FCC84F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D7ABE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221D"/>
    <w:multiLevelType w:val="hybridMultilevel"/>
    <w:tmpl w:val="B36E3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0F93"/>
    <w:multiLevelType w:val="hybridMultilevel"/>
    <w:tmpl w:val="A314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0204"/>
    <w:multiLevelType w:val="hybridMultilevel"/>
    <w:tmpl w:val="ADD41308"/>
    <w:lvl w:ilvl="0" w:tplc="3176C3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23257"/>
    <w:multiLevelType w:val="hybridMultilevel"/>
    <w:tmpl w:val="E266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2471"/>
    <w:multiLevelType w:val="hybridMultilevel"/>
    <w:tmpl w:val="8B72069E"/>
    <w:lvl w:ilvl="0" w:tplc="FCC84F16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2E2EB0"/>
    <w:multiLevelType w:val="hybridMultilevel"/>
    <w:tmpl w:val="9DA0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B2D3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E1784"/>
    <w:multiLevelType w:val="hybridMultilevel"/>
    <w:tmpl w:val="C0785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433B7F"/>
    <w:multiLevelType w:val="hybridMultilevel"/>
    <w:tmpl w:val="61D6B7BE"/>
    <w:lvl w:ilvl="0" w:tplc="7722C4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503D6"/>
    <w:multiLevelType w:val="hybridMultilevel"/>
    <w:tmpl w:val="9B90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F0F93"/>
    <w:multiLevelType w:val="hybridMultilevel"/>
    <w:tmpl w:val="4E6E3AE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B1C145E"/>
    <w:multiLevelType w:val="hybridMultilevel"/>
    <w:tmpl w:val="1EB8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47F77"/>
    <w:multiLevelType w:val="hybridMultilevel"/>
    <w:tmpl w:val="E420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A7BC8"/>
    <w:multiLevelType w:val="hybridMultilevel"/>
    <w:tmpl w:val="DFAED93A"/>
    <w:lvl w:ilvl="0" w:tplc="6ED44C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923D84"/>
    <w:multiLevelType w:val="hybridMultilevel"/>
    <w:tmpl w:val="6E32102A"/>
    <w:lvl w:ilvl="0" w:tplc="77C8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25B10"/>
    <w:multiLevelType w:val="hybridMultilevel"/>
    <w:tmpl w:val="E420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E4BE2"/>
    <w:multiLevelType w:val="hybridMultilevel"/>
    <w:tmpl w:val="C352DD8A"/>
    <w:lvl w:ilvl="0" w:tplc="60E0FCF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D760C01"/>
    <w:multiLevelType w:val="hybridMultilevel"/>
    <w:tmpl w:val="5E4E6FE2"/>
    <w:lvl w:ilvl="0" w:tplc="A13CFB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A8756AB"/>
    <w:multiLevelType w:val="hybridMultilevel"/>
    <w:tmpl w:val="344A5E0E"/>
    <w:lvl w:ilvl="0" w:tplc="3D7ABE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7FD"/>
    <w:multiLevelType w:val="hybridMultilevel"/>
    <w:tmpl w:val="98C06D8E"/>
    <w:lvl w:ilvl="0" w:tplc="6A12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1"/>
  </w:num>
  <w:num w:numId="4">
    <w:abstractNumId w:val="23"/>
  </w:num>
  <w:num w:numId="5">
    <w:abstractNumId w:val="15"/>
  </w:num>
  <w:num w:numId="6">
    <w:abstractNumId w:val="0"/>
  </w:num>
  <w:num w:numId="7">
    <w:abstractNumId w:val="22"/>
  </w:num>
  <w:num w:numId="8">
    <w:abstractNumId w:val="19"/>
  </w:num>
  <w:num w:numId="9">
    <w:abstractNumId w:val="12"/>
  </w:num>
  <w:num w:numId="10">
    <w:abstractNumId w:val="20"/>
  </w:num>
  <w:num w:numId="11">
    <w:abstractNumId w:val="10"/>
  </w:num>
  <w:num w:numId="12">
    <w:abstractNumId w:val="24"/>
  </w:num>
  <w:num w:numId="13">
    <w:abstractNumId w:val="11"/>
  </w:num>
  <w:num w:numId="14">
    <w:abstractNumId w:val="33"/>
  </w:num>
  <w:num w:numId="15">
    <w:abstractNumId w:val="2"/>
  </w:num>
  <w:num w:numId="16">
    <w:abstractNumId w:val="18"/>
  </w:num>
  <w:num w:numId="17">
    <w:abstractNumId w:val="5"/>
  </w:num>
  <w:num w:numId="18">
    <w:abstractNumId w:val="32"/>
  </w:num>
  <w:num w:numId="19">
    <w:abstractNumId w:val="34"/>
  </w:num>
  <w:num w:numId="20">
    <w:abstractNumId w:val="8"/>
  </w:num>
  <w:num w:numId="21">
    <w:abstractNumId w:val="31"/>
  </w:num>
  <w:num w:numId="22">
    <w:abstractNumId w:val="16"/>
  </w:num>
  <w:num w:numId="23">
    <w:abstractNumId w:val="28"/>
  </w:num>
  <w:num w:numId="24">
    <w:abstractNumId w:val="1"/>
  </w:num>
  <w:num w:numId="25">
    <w:abstractNumId w:val="26"/>
  </w:num>
  <w:num w:numId="26">
    <w:abstractNumId w:val="4"/>
  </w:num>
  <w:num w:numId="27">
    <w:abstractNumId w:val="30"/>
  </w:num>
  <w:num w:numId="28">
    <w:abstractNumId w:val="25"/>
  </w:num>
  <w:num w:numId="29">
    <w:abstractNumId w:val="9"/>
  </w:num>
  <w:num w:numId="30">
    <w:abstractNumId w:val="29"/>
  </w:num>
  <w:num w:numId="31">
    <w:abstractNumId w:val="17"/>
  </w:num>
  <w:num w:numId="32">
    <w:abstractNumId w:val="13"/>
  </w:num>
  <w:num w:numId="33">
    <w:abstractNumId w:val="6"/>
  </w:num>
  <w:num w:numId="34">
    <w:abstractNumId w:val="27"/>
  </w:num>
  <w:num w:numId="35">
    <w:abstractNumId w:val="14"/>
  </w:num>
  <w:num w:numId="3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5"/>
    <w:rsid w:val="00003DC2"/>
    <w:rsid w:val="00016DDB"/>
    <w:rsid w:val="000552D7"/>
    <w:rsid w:val="00063408"/>
    <w:rsid w:val="00066E81"/>
    <w:rsid w:val="00070FEE"/>
    <w:rsid w:val="00075AD1"/>
    <w:rsid w:val="00084C0C"/>
    <w:rsid w:val="0009169E"/>
    <w:rsid w:val="000D07BA"/>
    <w:rsid w:val="000D24E9"/>
    <w:rsid w:val="000D7DF7"/>
    <w:rsid w:val="00113568"/>
    <w:rsid w:val="00115286"/>
    <w:rsid w:val="00115EF1"/>
    <w:rsid w:val="00132561"/>
    <w:rsid w:val="0013446F"/>
    <w:rsid w:val="00141A0D"/>
    <w:rsid w:val="00144ECD"/>
    <w:rsid w:val="0014508A"/>
    <w:rsid w:val="00160071"/>
    <w:rsid w:val="001613FA"/>
    <w:rsid w:val="00172B8C"/>
    <w:rsid w:val="00172EB4"/>
    <w:rsid w:val="00184B90"/>
    <w:rsid w:val="001A5644"/>
    <w:rsid w:val="001B3081"/>
    <w:rsid w:val="001B7F10"/>
    <w:rsid w:val="001F1DF9"/>
    <w:rsid w:val="001F24B6"/>
    <w:rsid w:val="001F7829"/>
    <w:rsid w:val="00215ED9"/>
    <w:rsid w:val="00216379"/>
    <w:rsid w:val="0022350C"/>
    <w:rsid w:val="0022472A"/>
    <w:rsid w:val="0025181D"/>
    <w:rsid w:val="00274A95"/>
    <w:rsid w:val="00281EFE"/>
    <w:rsid w:val="002852D9"/>
    <w:rsid w:val="00290F32"/>
    <w:rsid w:val="00291A27"/>
    <w:rsid w:val="00297C29"/>
    <w:rsid w:val="002B24CD"/>
    <w:rsid w:val="002C0165"/>
    <w:rsid w:val="002C5A55"/>
    <w:rsid w:val="002F0DC8"/>
    <w:rsid w:val="002F5749"/>
    <w:rsid w:val="003067C1"/>
    <w:rsid w:val="00323CEE"/>
    <w:rsid w:val="00335E42"/>
    <w:rsid w:val="003429A3"/>
    <w:rsid w:val="00352A14"/>
    <w:rsid w:val="00364A37"/>
    <w:rsid w:val="00376038"/>
    <w:rsid w:val="00386466"/>
    <w:rsid w:val="0039487D"/>
    <w:rsid w:val="003956AA"/>
    <w:rsid w:val="003C320A"/>
    <w:rsid w:val="003D7E06"/>
    <w:rsid w:val="003E6FCB"/>
    <w:rsid w:val="00400283"/>
    <w:rsid w:val="004062CB"/>
    <w:rsid w:val="004154E7"/>
    <w:rsid w:val="00416D7D"/>
    <w:rsid w:val="00420441"/>
    <w:rsid w:val="0042179A"/>
    <w:rsid w:val="004428B6"/>
    <w:rsid w:val="004441AD"/>
    <w:rsid w:val="00444F6E"/>
    <w:rsid w:val="00447BC1"/>
    <w:rsid w:val="004547CC"/>
    <w:rsid w:val="00460EE7"/>
    <w:rsid w:val="00472921"/>
    <w:rsid w:val="0047357A"/>
    <w:rsid w:val="00495EEC"/>
    <w:rsid w:val="004A2F21"/>
    <w:rsid w:val="004B37C4"/>
    <w:rsid w:val="004C04FC"/>
    <w:rsid w:val="004C2B8B"/>
    <w:rsid w:val="004C7ECC"/>
    <w:rsid w:val="004D1E40"/>
    <w:rsid w:val="004E5A63"/>
    <w:rsid w:val="004F7575"/>
    <w:rsid w:val="005003E7"/>
    <w:rsid w:val="00504710"/>
    <w:rsid w:val="00504EF4"/>
    <w:rsid w:val="00524A90"/>
    <w:rsid w:val="00530635"/>
    <w:rsid w:val="00531143"/>
    <w:rsid w:val="00533200"/>
    <w:rsid w:val="0055018D"/>
    <w:rsid w:val="00555805"/>
    <w:rsid w:val="0057464E"/>
    <w:rsid w:val="00577F87"/>
    <w:rsid w:val="005906C3"/>
    <w:rsid w:val="005A6398"/>
    <w:rsid w:val="005D26BE"/>
    <w:rsid w:val="005D659D"/>
    <w:rsid w:val="006127FF"/>
    <w:rsid w:val="00625376"/>
    <w:rsid w:val="006368D2"/>
    <w:rsid w:val="006424FF"/>
    <w:rsid w:val="006506F8"/>
    <w:rsid w:val="006513DE"/>
    <w:rsid w:val="00653948"/>
    <w:rsid w:val="00655E4D"/>
    <w:rsid w:val="0066139C"/>
    <w:rsid w:val="006704BD"/>
    <w:rsid w:val="00672275"/>
    <w:rsid w:val="006978CC"/>
    <w:rsid w:val="006A38E1"/>
    <w:rsid w:val="006B34E9"/>
    <w:rsid w:val="006B4A23"/>
    <w:rsid w:val="006B4B57"/>
    <w:rsid w:val="006B6461"/>
    <w:rsid w:val="006C155E"/>
    <w:rsid w:val="006C4246"/>
    <w:rsid w:val="006C7004"/>
    <w:rsid w:val="006E4868"/>
    <w:rsid w:val="006E5C3D"/>
    <w:rsid w:val="006F2468"/>
    <w:rsid w:val="006F4F85"/>
    <w:rsid w:val="007044F6"/>
    <w:rsid w:val="007226B9"/>
    <w:rsid w:val="00726F80"/>
    <w:rsid w:val="00736BA8"/>
    <w:rsid w:val="00740BD6"/>
    <w:rsid w:val="00743CC8"/>
    <w:rsid w:val="00745FB8"/>
    <w:rsid w:val="00746EAC"/>
    <w:rsid w:val="007528A2"/>
    <w:rsid w:val="00764381"/>
    <w:rsid w:val="00764CA1"/>
    <w:rsid w:val="007867FA"/>
    <w:rsid w:val="00786B05"/>
    <w:rsid w:val="00791D44"/>
    <w:rsid w:val="00791D4A"/>
    <w:rsid w:val="0079493E"/>
    <w:rsid w:val="00794F25"/>
    <w:rsid w:val="007B42D2"/>
    <w:rsid w:val="007B7CED"/>
    <w:rsid w:val="007D1519"/>
    <w:rsid w:val="007E0C64"/>
    <w:rsid w:val="007F4657"/>
    <w:rsid w:val="00803D6F"/>
    <w:rsid w:val="0080785B"/>
    <w:rsid w:val="00816E18"/>
    <w:rsid w:val="008210D7"/>
    <w:rsid w:val="00823027"/>
    <w:rsid w:val="008242DA"/>
    <w:rsid w:val="008261A1"/>
    <w:rsid w:val="008409BF"/>
    <w:rsid w:val="00847E94"/>
    <w:rsid w:val="0085066B"/>
    <w:rsid w:val="008561F3"/>
    <w:rsid w:val="00857071"/>
    <w:rsid w:val="00867702"/>
    <w:rsid w:val="00873014"/>
    <w:rsid w:val="00884B54"/>
    <w:rsid w:val="00886AE1"/>
    <w:rsid w:val="008872BE"/>
    <w:rsid w:val="00887F8A"/>
    <w:rsid w:val="008A0B4B"/>
    <w:rsid w:val="008A3DEF"/>
    <w:rsid w:val="008C51C5"/>
    <w:rsid w:val="008D587A"/>
    <w:rsid w:val="008D6525"/>
    <w:rsid w:val="008D7C9F"/>
    <w:rsid w:val="008E3059"/>
    <w:rsid w:val="00906D83"/>
    <w:rsid w:val="009136BC"/>
    <w:rsid w:val="0091441D"/>
    <w:rsid w:val="009156EE"/>
    <w:rsid w:val="00917464"/>
    <w:rsid w:val="00921493"/>
    <w:rsid w:val="00923B16"/>
    <w:rsid w:val="00926B44"/>
    <w:rsid w:val="009349B8"/>
    <w:rsid w:val="0095465D"/>
    <w:rsid w:val="00973E81"/>
    <w:rsid w:val="0097659D"/>
    <w:rsid w:val="009817A8"/>
    <w:rsid w:val="009A1D28"/>
    <w:rsid w:val="009A3F1B"/>
    <w:rsid w:val="009B76F8"/>
    <w:rsid w:val="009C595B"/>
    <w:rsid w:val="00A05B7E"/>
    <w:rsid w:val="00A152A2"/>
    <w:rsid w:val="00A3187F"/>
    <w:rsid w:val="00A3687B"/>
    <w:rsid w:val="00A400DB"/>
    <w:rsid w:val="00A45E34"/>
    <w:rsid w:val="00A66D14"/>
    <w:rsid w:val="00A72841"/>
    <w:rsid w:val="00A7447B"/>
    <w:rsid w:val="00A86D92"/>
    <w:rsid w:val="00AB28C3"/>
    <w:rsid w:val="00AD3608"/>
    <w:rsid w:val="00AD6EFE"/>
    <w:rsid w:val="00AF2EAB"/>
    <w:rsid w:val="00B4386C"/>
    <w:rsid w:val="00B820CF"/>
    <w:rsid w:val="00B82B3C"/>
    <w:rsid w:val="00B8792C"/>
    <w:rsid w:val="00B9055A"/>
    <w:rsid w:val="00BA2F25"/>
    <w:rsid w:val="00BA5B90"/>
    <w:rsid w:val="00BA6D30"/>
    <w:rsid w:val="00BB14CD"/>
    <w:rsid w:val="00BD0BEC"/>
    <w:rsid w:val="00BD4513"/>
    <w:rsid w:val="00BE4F31"/>
    <w:rsid w:val="00C05E76"/>
    <w:rsid w:val="00C16117"/>
    <w:rsid w:val="00C27627"/>
    <w:rsid w:val="00C47DC2"/>
    <w:rsid w:val="00C62FC4"/>
    <w:rsid w:val="00C66CFC"/>
    <w:rsid w:val="00C834D4"/>
    <w:rsid w:val="00C84E1A"/>
    <w:rsid w:val="00C92CC5"/>
    <w:rsid w:val="00C9646B"/>
    <w:rsid w:val="00CA2D6B"/>
    <w:rsid w:val="00CA6897"/>
    <w:rsid w:val="00CC1F95"/>
    <w:rsid w:val="00CC35EE"/>
    <w:rsid w:val="00CC4EC2"/>
    <w:rsid w:val="00CC75CE"/>
    <w:rsid w:val="00CD0078"/>
    <w:rsid w:val="00CD09DF"/>
    <w:rsid w:val="00CE5C15"/>
    <w:rsid w:val="00CF026D"/>
    <w:rsid w:val="00D11CDC"/>
    <w:rsid w:val="00D25624"/>
    <w:rsid w:val="00D37E6A"/>
    <w:rsid w:val="00D51A98"/>
    <w:rsid w:val="00D54EE0"/>
    <w:rsid w:val="00D82F46"/>
    <w:rsid w:val="00D830ED"/>
    <w:rsid w:val="00D8371E"/>
    <w:rsid w:val="00D84043"/>
    <w:rsid w:val="00D91686"/>
    <w:rsid w:val="00D921E6"/>
    <w:rsid w:val="00DD50C3"/>
    <w:rsid w:val="00E250D4"/>
    <w:rsid w:val="00E4552E"/>
    <w:rsid w:val="00E47523"/>
    <w:rsid w:val="00E47A79"/>
    <w:rsid w:val="00E51D8F"/>
    <w:rsid w:val="00E56E33"/>
    <w:rsid w:val="00E571ED"/>
    <w:rsid w:val="00E60691"/>
    <w:rsid w:val="00E719D1"/>
    <w:rsid w:val="00EA05E0"/>
    <w:rsid w:val="00EA1CF6"/>
    <w:rsid w:val="00EA26F6"/>
    <w:rsid w:val="00EA6237"/>
    <w:rsid w:val="00EB44AC"/>
    <w:rsid w:val="00EB7139"/>
    <w:rsid w:val="00EC2065"/>
    <w:rsid w:val="00EC270E"/>
    <w:rsid w:val="00ED1403"/>
    <w:rsid w:val="00EE1B14"/>
    <w:rsid w:val="00EF0103"/>
    <w:rsid w:val="00F25770"/>
    <w:rsid w:val="00F325F7"/>
    <w:rsid w:val="00F34187"/>
    <w:rsid w:val="00F35644"/>
    <w:rsid w:val="00F361E4"/>
    <w:rsid w:val="00F455EE"/>
    <w:rsid w:val="00F47D9F"/>
    <w:rsid w:val="00F52BF7"/>
    <w:rsid w:val="00F5303F"/>
    <w:rsid w:val="00F5713F"/>
    <w:rsid w:val="00F870AA"/>
    <w:rsid w:val="00F94328"/>
    <w:rsid w:val="00FA050D"/>
    <w:rsid w:val="00FA5670"/>
    <w:rsid w:val="00FB55E6"/>
    <w:rsid w:val="00FB6425"/>
    <w:rsid w:val="00FB7F87"/>
    <w:rsid w:val="00FC22C5"/>
    <w:rsid w:val="00FD50B3"/>
    <w:rsid w:val="00FD5A97"/>
    <w:rsid w:val="00FD5BF6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275"/>
  </w:style>
  <w:style w:type="paragraph" w:styleId="Stopka">
    <w:name w:val="footer"/>
    <w:basedOn w:val="Normalny"/>
    <w:link w:val="StopkaZnak"/>
    <w:uiPriority w:val="99"/>
    <w:unhideWhenUsed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75"/>
  </w:style>
  <w:style w:type="paragraph" w:styleId="Bezodstpw">
    <w:name w:val="No Spacing"/>
    <w:uiPriority w:val="1"/>
    <w:qFormat/>
    <w:rsid w:val="0067227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23C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59"/>
    <w:rsid w:val="006B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905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E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B923-D075-40B1-8C21-09B12F33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2014-01-21T11:02:00Z</dcterms:created>
  <dcterms:modified xsi:type="dcterms:W3CDTF">2019-11-22T11:30:00Z</dcterms:modified>
</cp:coreProperties>
</file>