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184D5D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WGOŚ.IV.271.3.3.2020</w:t>
      </w:r>
    </w:p>
    <w:p w:rsidR="00863FAE" w:rsidRPr="0073613F" w:rsidRDefault="0045037C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68402A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B33180" w:rsidRPr="00B33180">
        <w:rPr>
          <w:rFonts w:ascii="Book Antiqua" w:hAnsi="Book Antiqua"/>
          <w:b/>
          <w:bCs/>
          <w:color w:val="000000"/>
          <w:sz w:val="24"/>
          <w:szCs w:val="24"/>
        </w:rPr>
        <w:t>„Przebudowa i remont dróg na terenie Gminy Krościenko Wyżne</w:t>
      </w:r>
      <w:r w:rsidR="00B33180" w:rsidRPr="00B33180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Część 1 </w:t>
      </w:r>
      <w:r w:rsidR="00B33180" w:rsidRPr="00B33180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B33180" w:rsidRPr="00B33180">
        <w:rPr>
          <w:rFonts w:ascii="Book Antiqua" w:hAnsi="Book Antiqua"/>
          <w:b/>
          <w:bCs/>
          <w:iCs/>
          <w:color w:val="000000"/>
          <w:sz w:val="24"/>
          <w:szCs w:val="24"/>
        </w:rPr>
        <w:t>Przebudowa drogi gminnej nr 114905R (ul. Księża) wraz z budową chodnika w miejscowości Krościenko Wyżne w km 0+920 - 1+520</w:t>
      </w:r>
      <w:r w:rsidR="00B33180" w:rsidRPr="00B33180">
        <w:rPr>
          <w:rFonts w:ascii="Book Antiqua" w:hAnsi="Book Antiqua"/>
          <w:b/>
          <w:bCs/>
          <w:color w:val="000000"/>
          <w:sz w:val="24"/>
          <w:szCs w:val="24"/>
        </w:rPr>
        <w:t>”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3532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3D87-9F57-42FA-88CA-11888CD6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38</cp:revision>
  <cp:lastPrinted>2016-10-11T12:33:00Z</cp:lastPrinted>
  <dcterms:created xsi:type="dcterms:W3CDTF">2016-11-16T08:25:00Z</dcterms:created>
  <dcterms:modified xsi:type="dcterms:W3CDTF">2020-04-29T07:35:00Z</dcterms:modified>
</cp:coreProperties>
</file>